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D022E" w14:textId="77777777" w:rsidR="00FB528F" w:rsidRPr="00FB528F" w:rsidRDefault="00FB528F" w:rsidP="00FB528F">
      <w:pPr>
        <w:pStyle w:val="Default"/>
        <w:rPr>
          <w:rFonts w:ascii="Times New Roman" w:hAnsi="Times New Roman" w:cs="Times New Roman"/>
        </w:rPr>
      </w:pPr>
      <w:bookmarkStart w:id="0" w:name="_Toc311103425"/>
      <w:r w:rsidRPr="007C61DE">
        <w:rPr>
          <w:rFonts w:cs="Times New Roman"/>
        </w:rPr>
        <w:t>ABSTRACT</w:t>
      </w:r>
      <w:bookmarkEnd w:id="0"/>
    </w:p>
    <w:p w14:paraId="0B097389" w14:textId="77777777" w:rsidR="00FB528F" w:rsidRPr="007C61DE" w:rsidRDefault="00FB528F" w:rsidP="00FB528F">
      <w:pPr>
        <w:pStyle w:val="APA"/>
        <w:ind w:firstLine="0"/>
        <w:jc w:val="center"/>
        <w:rPr>
          <w:szCs w:val="24"/>
        </w:rPr>
      </w:pPr>
      <w:r w:rsidRPr="007C61DE">
        <w:rPr>
          <w:szCs w:val="24"/>
        </w:rPr>
        <w:t>Re-Assembling the Self: Embodying Shame through Assemblage Art</w:t>
      </w:r>
    </w:p>
    <w:p w14:paraId="04A1F390" w14:textId="77777777" w:rsidR="00FB528F" w:rsidRPr="007C61DE" w:rsidRDefault="00FB528F" w:rsidP="00FB528F">
      <w:pPr>
        <w:pStyle w:val="APAHeadingCenter"/>
        <w:rPr>
          <w:szCs w:val="24"/>
        </w:rPr>
      </w:pPr>
      <w:bookmarkStart w:id="1" w:name="bmTitlePageName"/>
      <w:r w:rsidRPr="007C61DE">
        <w:rPr>
          <w:szCs w:val="24"/>
        </w:rPr>
        <w:t>Deborah Elizabeth Cluff</w:t>
      </w:r>
      <w:bookmarkEnd w:id="1"/>
    </w:p>
    <w:p w14:paraId="540995E8" w14:textId="77777777" w:rsidR="00FB528F" w:rsidRPr="007C61DE" w:rsidRDefault="00FB528F" w:rsidP="00FB528F">
      <w:pPr>
        <w:pStyle w:val="APApara"/>
        <w:rPr>
          <w:shd w:val="clear" w:color="auto" w:fill="FFFFFF"/>
        </w:rPr>
      </w:pPr>
      <w:r w:rsidRPr="007C61DE">
        <w:t xml:space="preserve">Links between shame and art making have been felt, intuited, and examined but have not been sufficiently documented in depth psychological studies. This research explores the relationship between creating assemblage art and shame; effectively asking: can assemblage art help to </w:t>
      </w:r>
      <w:r w:rsidRPr="007C61DE">
        <w:rPr>
          <w:i/>
        </w:rPr>
        <w:t>re-assemble</w:t>
      </w:r>
      <w:r w:rsidRPr="007C61DE">
        <w:t xml:space="preserve"> the self? </w:t>
      </w:r>
      <w:r w:rsidRPr="007C61DE">
        <w:rPr>
          <w:shd w:val="clear" w:color="auto" w:fill="FFFFFF"/>
        </w:rPr>
        <w:t xml:space="preserve">The study surveys depth psychological conceptions of shame, art, and the role of creativity in healing; contemporary and historical shame ideologies, and recent psychobiological studies on shame; as well as assemblage art history and processes. This conceptual framework is attended by the researcher’s heuristic inquiry into shame and assemblage art making concluding with an </w:t>
      </w:r>
      <w:r w:rsidRPr="007C61DE">
        <w:t>interpretative phenomenological analysis (IPA)</w:t>
      </w:r>
      <w:r w:rsidRPr="007C61DE">
        <w:rPr>
          <w:shd w:val="clear" w:color="auto" w:fill="FFFFFF"/>
        </w:rPr>
        <w:t xml:space="preserve">. </w:t>
      </w:r>
      <w:r w:rsidRPr="007C61DE">
        <w:t>The IPA focuses on how participants negotiate the relationship between shame and art making in a workshop setting. Research data was primarily collected through pre- and post-workshop questionnaires designed to determine the participants’ prior shame experiences related to art making. The population consisted of eight participants: five females and three males between the ages of approximately 30 and 55. The participant study confirmed that for most of the participants shame is triggered when engaging with unfamiliar physical and psychic material in the art making process; however, despite negative self-evaluation, creating in a communal space was an overall positive experience. As demonstrated by the participant responses, it could be argued that healing did occur to a greater or lesser extent on a subjective per participant basis.</w:t>
      </w:r>
    </w:p>
    <w:p w14:paraId="0EC8C0C6" w14:textId="77777777" w:rsidR="00FB528F" w:rsidRPr="007C61DE" w:rsidRDefault="00FB528F" w:rsidP="00FB528F">
      <w:pPr>
        <w:pStyle w:val="APApara"/>
      </w:pPr>
      <w:r w:rsidRPr="007C61DE">
        <w:t>Keywords: shame, depth psychology, assemblage art, creativity, embodiment</w:t>
      </w:r>
    </w:p>
    <w:p w14:paraId="46981717" w14:textId="77777777" w:rsidR="00FB528F" w:rsidRPr="007C61DE" w:rsidRDefault="00FB528F" w:rsidP="00FB528F">
      <w:pPr>
        <w:pStyle w:val="APA"/>
        <w:rPr>
          <w:szCs w:val="24"/>
        </w:rPr>
      </w:pPr>
    </w:p>
    <w:p w14:paraId="53BA98CF" w14:textId="77777777" w:rsidR="00FB528F" w:rsidRPr="007C61DE" w:rsidRDefault="00FB528F" w:rsidP="00FB528F">
      <w:pPr>
        <w:rPr>
          <w:rFonts w:cs="Times New Roman"/>
        </w:rPr>
        <w:sectPr w:rsidR="00FB528F" w:rsidRPr="007C61DE" w:rsidSect="00F42A2C">
          <w:headerReference w:type="even" r:id="rId7"/>
          <w:headerReference w:type="default" r:id="rId8"/>
          <w:pgSz w:w="12240" w:h="15840"/>
          <w:pgMar w:top="1440" w:right="1440" w:bottom="1440" w:left="2160" w:header="720" w:footer="720" w:gutter="0"/>
          <w:pgNumType w:fmt="lowerRoman"/>
          <w:cols w:space="720"/>
          <w:titlePg/>
          <w:docGrid w:linePitch="360"/>
        </w:sectPr>
      </w:pPr>
    </w:p>
    <w:p w14:paraId="388513AB" w14:textId="77777777" w:rsidR="00FB528F" w:rsidRPr="007C61DE" w:rsidRDefault="00FB528F" w:rsidP="00FB528F">
      <w:pPr>
        <w:pStyle w:val="APAHeading1"/>
        <w:rPr>
          <w:szCs w:val="24"/>
        </w:rPr>
      </w:pPr>
      <w:bookmarkStart w:id="2" w:name="_Toc311103430"/>
      <w:r w:rsidRPr="007C61DE">
        <w:rPr>
          <w:szCs w:val="24"/>
        </w:rPr>
        <w:lastRenderedPageBreak/>
        <w:t>Introduction</w:t>
      </w:r>
      <w:bookmarkEnd w:id="2"/>
    </w:p>
    <w:p w14:paraId="6450521F" w14:textId="77777777" w:rsidR="00FB528F" w:rsidRPr="007C61DE" w:rsidRDefault="00FB528F" w:rsidP="00FB528F">
      <w:pPr>
        <w:pStyle w:val="APApara"/>
      </w:pPr>
      <w:r w:rsidRPr="007C61DE">
        <w:t xml:space="preserve">The overarching question this research asks is: how can creating assemblage art contribute to healing shame? Effectively: can assemblage art help to </w:t>
      </w:r>
      <w:r w:rsidRPr="007C61DE">
        <w:rPr>
          <w:i/>
        </w:rPr>
        <w:t>re-assemble</w:t>
      </w:r>
      <w:r w:rsidRPr="007C61DE">
        <w:t xml:space="preserve"> the self? </w:t>
      </w:r>
      <w:r w:rsidRPr="007C61DE">
        <w:rPr>
          <w:shd w:val="clear" w:color="auto" w:fill="FFFFFF"/>
        </w:rPr>
        <w:t xml:space="preserve">To address these questions, this research surveys existing literature with respect to depth psychological conceptions of shame and art making. It also surveys assemblage art, contemporary and historical shame ideologies, as well as recent psychobiological studies on shame. Because the primary research question asks for a non-theoretical answer, it demands an experiential method of inquiry. This study does not seek to add to the canon of art psychotherapy techniques as it is not clinical research and the methods are not designed as psychotherapeutic treatment. Nevertheless, the experiments in this study resemble some of the practices of art therapy and, as a field, art therapy has demonstrated the value of art in psychological wellbeing. This study fleshes out the conceptual framework provided in the literature review by detailing the researcher’s heuristic inquiry into shame and assemblage art making. Though individual wounds reside in the personal unconscious, they resonate throughout the collective unconscious, implicating the resolution of one’s complexes in communal transformation (Neumann, 1966/1959, p. 157). The primary aim of a heuristic investigation is to translate the researcher’s personal experiences into “a story that portrays the qualities, meanings, and essences of universally unique experiences” (Moustakas, 1990, p. 13). To accomplish this, the investigation includes a participant study that is designed to validate or dispute the research findings. </w:t>
      </w:r>
      <w:r w:rsidRPr="007C61DE">
        <w:t xml:space="preserve">Links between shame and art making have been felt, intuited, and explored but have not been sufficiently documented, leaving us with a lack of robust research data to draw from for self-directed study or clinical application. </w:t>
      </w:r>
    </w:p>
    <w:p w14:paraId="786B68A4" w14:textId="77777777" w:rsidR="00FB528F" w:rsidRPr="007C61DE" w:rsidRDefault="00FB528F" w:rsidP="00FB528F">
      <w:pPr>
        <w:pStyle w:val="APA"/>
        <w:rPr>
          <w:szCs w:val="24"/>
        </w:rPr>
      </w:pPr>
      <w:r w:rsidRPr="007C61DE">
        <w:rPr>
          <w:szCs w:val="24"/>
        </w:rPr>
        <w:lastRenderedPageBreak/>
        <w:t xml:space="preserve">This research aims to make a unique contribution to the body of understanding shame’s impact on art making and art making’s impact on shame through a heuristic study as validated by a brief Interpretative Phenomenological Analysis (IPA), consisting of a participant-based assemblage art workshop. It asks how making assemblage art interacts with shame. Since assemblages are comprised mainly of found objects, they invite the artist into novel experimentation; it lends itself particularly well to “play, with neither a plan nor purpose,” which von Franz (1980) states is the best precondition to bring “unconscious matrix successfully over the threshold into consciousness” (p. 89). </w:t>
      </w:r>
      <w:r w:rsidRPr="007C61DE">
        <w:rPr>
          <w:rStyle w:val="APAparaChar"/>
          <w:rFonts w:eastAsiaTheme="majorEastAsia"/>
        </w:rPr>
        <w:t xml:space="preserve">Assemblage artists give “more than a nod to the role of chance; that putting together seeming unrelated objects in a spontaneous manner might yield previously undiscovered meaning” (Jung et al., 1964, Chapter 4, p. 298). Two important points have been made: that the creative process allows lost psychic content to re-emerge and that veiled meanings may be revealed. </w:t>
      </w:r>
    </w:p>
    <w:p w14:paraId="4B9A65AC" w14:textId="16B1A563" w:rsidR="00FB528F" w:rsidRPr="007C61DE" w:rsidRDefault="00FB528F" w:rsidP="00FB528F">
      <w:pPr>
        <w:pStyle w:val="APA"/>
        <w:rPr>
          <w:szCs w:val="24"/>
        </w:rPr>
      </w:pPr>
      <w:r w:rsidRPr="007C61DE">
        <w:rPr>
          <w:szCs w:val="24"/>
        </w:rPr>
        <w:t xml:space="preserve">Research in depth psychology necessarily includes reference to its founding fathers: Sigmund Freud and Carl Jung. Neither Freud nor Jung developed comprehensive theories or treatment approaches to shame. Contemporary psychologists, such as analyst James Shultz (2013), have speculated as to this “glaring omission,” postulating that both men had not resolved their own shame sufficiently to treat the subject. It is unknown whether Freud or Jung worked with shame through their artwork. What role shame plays in the creation of or inability to create artwork is largely speculative unless, of course, it was </w:t>
      </w:r>
      <w:r w:rsidR="00B75858" w:rsidRPr="007C61DE">
        <w:rPr>
          <w:szCs w:val="24"/>
        </w:rPr>
        <w:t>suggested</w:t>
      </w:r>
      <w:r w:rsidRPr="007C61DE">
        <w:rPr>
          <w:szCs w:val="24"/>
        </w:rPr>
        <w:t xml:space="preserve"> or professed to be so by the artist. Psychiatrist and psychoanalyst Francis Broucek (1991, p. 110) writes that Freud focused too much emphasis on guilt and relegated shame to matters of sexuality. Shultz (2013) writes that Jung ignored shame </w:t>
      </w:r>
      <w:r w:rsidRPr="007C61DE">
        <w:rPr>
          <w:szCs w:val="24"/>
        </w:rPr>
        <w:lastRenderedPageBreak/>
        <w:t>except as it related to the original shame: the awareness of her/his nakedness. The precise reasons that shame was not more thoroughly examined cannot be definitively defined for Freud or Jung though conjectures have been made. One such speculation is the climate of the times and places their individual dispositions and theories began development: Victorian Europe. Said another way, shame may not have been perceived as clinically significant or maladaptive so as to warrant the focus of analysis.</w:t>
      </w:r>
    </w:p>
    <w:p w14:paraId="7D3B4854" w14:textId="77777777" w:rsidR="00FB528F" w:rsidRPr="007C61DE" w:rsidRDefault="00FB528F" w:rsidP="00FB528F">
      <w:pPr>
        <w:pStyle w:val="APA"/>
        <w:rPr>
          <w:szCs w:val="24"/>
        </w:rPr>
      </w:pPr>
      <w:r w:rsidRPr="007C61DE">
        <w:rPr>
          <w:szCs w:val="24"/>
        </w:rPr>
        <w:t xml:space="preserve">To put shame into the historical context of psychoanalysis, in 1895 Sigmund Freud proposed that shame caused repression and was a result of being seen naked or having a defect exposed (Shultz, 2013). Specifically, Freud (1930/1961) wrote that shame was caused by the upright gait that exposed the human genitals (p. 99). In a later paper, he related shame to “genital deficiency,” deeming shame a feminine characteristic </w:t>
      </w:r>
      <w:r w:rsidRPr="007C61DE">
        <w:rPr>
          <w:i/>
          <w:szCs w:val="24"/>
        </w:rPr>
        <w:t>par excellence</w:t>
      </w:r>
      <w:r w:rsidRPr="007C61DE">
        <w:rPr>
          <w:szCs w:val="24"/>
        </w:rPr>
        <w:t xml:space="preserve"> (1933/1964, p. 132). Freud also suggested that shame was a derivative of self-reproach that resulted from early sexual experiences. Freud further described shame as a defense against exhibitionism and voyeurism, which he considered to be sexual drives. Broucek (1991, p. 110) refers to Freud’s notion that shame about sexuality is actually “false shame and prudishness” that maintained repression and led to neurosis. By modern definition, Freud’s concept of shame was that it was both affect and a defense against affect (Shultz, 2013). The core of Freud’s structural theory is centered on guilt and the Oedipus complex. Psychoanalyst and self-psychologist Andrew Morrison (199</w:t>
      </w:r>
      <w:r w:rsidR="004C3B27">
        <w:rPr>
          <w:szCs w:val="24"/>
        </w:rPr>
        <w:t>8) conjectures that Freud did not</w:t>
      </w:r>
      <w:r w:rsidRPr="007C61DE">
        <w:rPr>
          <w:szCs w:val="24"/>
        </w:rPr>
        <w:t xml:space="preserve"> study shame because of his own shame and secondary shame. In affect theorist Donald </w:t>
      </w:r>
      <w:proofErr w:type="spellStart"/>
      <w:r w:rsidRPr="007C61DE">
        <w:rPr>
          <w:szCs w:val="24"/>
        </w:rPr>
        <w:t>Nathanson’s</w:t>
      </w:r>
      <w:proofErr w:type="spellEnd"/>
      <w:r w:rsidRPr="007C61DE">
        <w:rPr>
          <w:szCs w:val="24"/>
        </w:rPr>
        <w:t xml:space="preserve"> (1992) extensive examination of shame, he grouped the defenses against shame into four main areas: withdrawal, avoidance (which can take many different forms), attacking others, and attacking the self. Per Shultz </w:t>
      </w:r>
      <w:r w:rsidRPr="007C61DE">
        <w:rPr>
          <w:szCs w:val="24"/>
        </w:rPr>
        <w:lastRenderedPageBreak/>
        <w:t>(2013), most of these correlate to the ego defense mechanisms of psychoanalysis. Morrison (1998) wrote that Freud did not focus on shame as a principal concern and that his view of shame was inconsistent and ill defined. Much of what we know about Freud’s conceptualizations and treatment of shame was published posthumously and by analyses conducted within the field of psychology. Thus, post-Freudians have written more about Freud’s relationship to shame than Freud wrote on shame altogether.</w:t>
      </w:r>
    </w:p>
    <w:p w14:paraId="6652BE57" w14:textId="77777777" w:rsidR="00FB528F" w:rsidRPr="007C61DE" w:rsidRDefault="00FB528F" w:rsidP="00FB528F">
      <w:pPr>
        <w:pStyle w:val="APA"/>
        <w:rPr>
          <w:szCs w:val="24"/>
        </w:rPr>
      </w:pPr>
      <w:r w:rsidRPr="007C61DE">
        <w:rPr>
          <w:szCs w:val="24"/>
        </w:rPr>
        <w:t>Shultz (2013) presupposes that shame struck too close to Jung’s “personal vulnerabilities” and that secondary shame prevented further progress on the subject. Interestingly, in an essay on psychology and religion Jung writes, “Beneath all natural shyness, shame, and tact, there is a secret fear of the unknown ‘perils of the</w:t>
      </w:r>
    </w:p>
    <w:p w14:paraId="0F5D0B51" w14:textId="3EAF83AC" w:rsidR="00FB528F" w:rsidRPr="007C61DE" w:rsidRDefault="00FB528F" w:rsidP="00FB528F">
      <w:pPr>
        <w:pStyle w:val="APA"/>
        <w:ind w:firstLine="0"/>
        <w:rPr>
          <w:szCs w:val="24"/>
        </w:rPr>
      </w:pPr>
      <w:r w:rsidRPr="007C61DE">
        <w:rPr>
          <w:szCs w:val="24"/>
        </w:rPr>
        <w:t xml:space="preserve">soul’” (1960, p. 15). Jung connects shame not only to human consciousness but also the unconscious. In this way, the shadow is connected to shame in that it resides in the unconscious until an event, such as </w:t>
      </w:r>
      <w:r w:rsidRPr="007C61DE">
        <w:rPr>
          <w:i/>
          <w:szCs w:val="24"/>
        </w:rPr>
        <w:t>enantiodromia</w:t>
      </w:r>
      <w:r w:rsidRPr="007C61DE">
        <w:rPr>
          <w:szCs w:val="24"/>
        </w:rPr>
        <w:t>, propels it to the surface. Enantiodromia is a compound of two Greek words: </w:t>
      </w:r>
      <w:proofErr w:type="spellStart"/>
      <w:r w:rsidRPr="007C61DE">
        <w:rPr>
          <w:i/>
          <w:szCs w:val="24"/>
        </w:rPr>
        <w:t>enantios</w:t>
      </w:r>
      <w:proofErr w:type="spellEnd"/>
      <w:r w:rsidRPr="007C61DE">
        <w:rPr>
          <w:szCs w:val="24"/>
        </w:rPr>
        <w:t> (“opposite”) and </w:t>
      </w:r>
      <w:proofErr w:type="spellStart"/>
      <w:r w:rsidRPr="007C61DE">
        <w:rPr>
          <w:i/>
          <w:szCs w:val="24"/>
        </w:rPr>
        <w:t>dramein</w:t>
      </w:r>
      <w:proofErr w:type="spellEnd"/>
      <w:r w:rsidRPr="007C61DE">
        <w:rPr>
          <w:szCs w:val="24"/>
        </w:rPr>
        <w:t xml:space="preserve"> (“to run”). In Heraclitus’ philosophy, enantiodromia is the view that everything that exists turns into its opposite (Sharp, 1991). The rejected part of the self that is closest to the ego, which Jung named the “shadow,” is the dark part that needs to be integrated by the ego as part of individuation or in analysis. However, Shultz (2013) writes, “as far as I can tell, he never mentioned that the shadow was the shameful part.” In a seminar on Zarathustra, Jung (1934/1988) said: “As long as man is in a merely instinctive animal condition, there is absolutely no ground for shame, no possibility of shame even, but with the coming of the ego consciousness, he feels apart from the animal kingdom and the original paradise of unconsciousness, and then naturally he is inclined to </w:t>
      </w:r>
      <w:r w:rsidRPr="007C61DE">
        <w:rPr>
          <w:szCs w:val="24"/>
        </w:rPr>
        <w:lastRenderedPageBreak/>
        <w:t xml:space="preserve">have feelings of inferiority” (p. 965). Here, a connection may be drawn between inferiority, the body, and shamelessness as being in conflict with civilized consciousness and the attendant shame experiences. Thus, each move toward consciousness is a move away from our original animal nature. One might observe that this stance closely resembles the Judeo-Christian view as well as Freud’s supposition. </w:t>
      </w:r>
    </w:p>
    <w:p w14:paraId="1881F7F7" w14:textId="5BD5F412" w:rsidR="00FB528F" w:rsidRPr="007C61DE" w:rsidRDefault="00FB528F" w:rsidP="00ED183F">
      <w:pPr>
        <w:pStyle w:val="APApara"/>
      </w:pPr>
      <w:r w:rsidRPr="007C61DE">
        <w:t>Both Freud and Jung weighed in on art and practiced art in their own right, though the use of art beyond free-flowing associations, commentaries on aesthetics, and Jung’s active imagination was not thoroughly</w:t>
      </w:r>
      <w:r w:rsidR="00F631C9">
        <w:t xml:space="preserve"> explored for the purpose of</w:t>
      </w:r>
      <w:r w:rsidRPr="007C61DE">
        <w:t xml:space="preserve"> treatment or shame-specific neuroses in analysis. Notwithstanding, the ideas, suppositions, and intimations made by Freud and Jung that art and creativity in general have therapeutic potential should not be overlooked. Though contemporary art therapy can trace its origins to both men, it must be said that their individual contributions were different in nature, character, and process. A major distinction between Freud and Jung is the way they approached inner images, particularly dream images. Where Freud’s approach fit the imagery into his psychoanalytic theory, Jung attempted to relate to the unconscious in its own right (Edwards, 1987, p. 93). Doctor Erich Neumann (1959/</w:t>
      </w:r>
      <w:r w:rsidRPr="007C61DE">
        <w:rPr>
          <w:shd w:val="clear" w:color="auto" w:fill="FFFFFF"/>
        </w:rPr>
        <w:t>1966</w:t>
      </w:r>
      <w:r w:rsidRPr="007C61DE">
        <w:t xml:space="preserve">) writes, “psychoanalysis attempts to derive creativity from a constitutional deficiency . . . an excess of libido,” which can be sublimated by “the creative man” but leaves him “fixated in childhood” (p. 157). Rollo May (1975) distinguished the regressive “infantile, archaic dreads, unconscious longings, and similar psychic contents” associated with creativity from the progressive aspect, which is characterized by “new meaning, new forms, new reality” as the integrative function of creativity. May claimed that the progressive aspect of creativity was omitted from Freud’s theories (p. 91). Of note, assemblage art is linked to </w:t>
      </w:r>
      <w:r w:rsidRPr="007C61DE">
        <w:lastRenderedPageBreak/>
        <w:t>the Surrealists who were influenced by Freud’s theories and were known to free associate, believing that it allowed their work to emerge from the subconscious; thus they were intentionally and decidedly psychological. Unanticipated by Freud, assemblage art often possesses such a psychological dimension. According to Jung, the collective unconscious is expressed through the personal unconscious and the personal unconscious is expressed through imagery.</w:t>
      </w:r>
    </w:p>
    <w:p w14:paraId="4D12768D" w14:textId="77777777" w:rsidR="00FB528F" w:rsidRPr="007C61DE" w:rsidRDefault="00FB528F" w:rsidP="00FB528F">
      <w:pPr>
        <w:pStyle w:val="APApara"/>
        <w:ind w:left="720" w:firstLine="0"/>
      </w:pPr>
      <w:r w:rsidRPr="007C61DE">
        <w:t>When we consider the totality of the human psyche, in which consciousness and the unconscious are interdependent both in their development and in their functions, we see that consciousness can develop only where it preserves a living bond with the creative powers of the unconscious. (Neumann, 1959/1966, p. 172)</w:t>
      </w:r>
    </w:p>
    <w:p w14:paraId="585AE56C" w14:textId="77777777" w:rsidR="00FB528F" w:rsidRPr="007C61DE" w:rsidRDefault="00FB528F" w:rsidP="00FB528F">
      <w:pPr>
        <w:pStyle w:val="APApara"/>
      </w:pPr>
      <w:r w:rsidRPr="007C61DE">
        <w:t xml:space="preserve">Jung also referenced the utility of transforming libidinal energy into a creative work. In his essay, </w:t>
      </w:r>
      <w:r w:rsidRPr="007C61DE">
        <w:rPr>
          <w:i/>
        </w:rPr>
        <w:t>On Psychic Energy</w:t>
      </w:r>
      <w:r w:rsidRPr="007C61DE">
        <w:t xml:space="preserve">, Jung writes that a patient will remain at odds with her/himself (i.e., neurotic) until the symbol-making process can be used to transform libidinal energy into an effective work, as opposed to flowing along the old channels into archaic fantasies and activities (1928/1969, p. 49). What Jung meant by “effective work” is somewhat left to interpretation. Looking at Jung’s discretionary activities, one can see that he spent significant time making art and creatively playing (e.g., the Red Book, his sculptural play at </w:t>
      </w:r>
      <w:proofErr w:type="spellStart"/>
      <w:r w:rsidRPr="007C61DE">
        <w:t>Bollingen</w:t>
      </w:r>
      <w:proofErr w:type="spellEnd"/>
      <w:r w:rsidRPr="007C61DE">
        <w:t xml:space="preserve">). </w:t>
      </w:r>
    </w:p>
    <w:p w14:paraId="32205726" w14:textId="0FC8CC31" w:rsidR="00FB528F" w:rsidRPr="007C61DE" w:rsidRDefault="00FB528F" w:rsidP="00FB528F">
      <w:pPr>
        <w:pStyle w:val="APApara"/>
      </w:pPr>
      <w:r w:rsidRPr="007C61DE">
        <w:t xml:space="preserve">As written above, May’s examination of creativity identified that the </w:t>
      </w:r>
      <w:r w:rsidR="00ED183F">
        <w:t xml:space="preserve">progressive or </w:t>
      </w:r>
      <w:r w:rsidRPr="007C61DE">
        <w:t xml:space="preserve">integrative aspect yields “new meaning, new forms, new reality.” By this definition, assemblage art represents creativity’s progression as, in simple terms, it consists of transforming distinct objects into a novel art piece. The found objects are stripped of their original context, modified, and incorporated into a wholly new context to become part of </w:t>
      </w:r>
      <w:r w:rsidRPr="007C61DE">
        <w:lastRenderedPageBreak/>
        <w:t xml:space="preserve">a composite body. There is no true </w:t>
      </w:r>
      <w:r w:rsidRPr="007C61DE">
        <w:rPr>
          <w:i/>
        </w:rPr>
        <w:t>tabula rasa</w:t>
      </w:r>
      <w:r w:rsidRPr="007C61DE">
        <w:t xml:space="preserve"> as assemblage art consists of myriad objects that are rife with projection potential. The role of projection in viewing objects, especially art, has not only been duly contemplated but it constitutes a common assumption—the meaning of an ob</w:t>
      </w:r>
      <w:r w:rsidR="009A4CB5">
        <w:t>ject is subject to the viewer. Certainly, t</w:t>
      </w:r>
      <w:r w:rsidRPr="007C61DE">
        <w:t xml:space="preserve">he artist had some interest in the object to begin with, otherwise it would not have been noticed, or at least not picked up and used in an assemblage piece. Regarding unknown psychic contents (i.e., projection) Jungian Marie-Louise von Franz (1980) writes, “Before such a content is integrated into consciousness it will always appear physically” (p. 17). She goes on to write that we must consider the positive and the negative aspects of projection stating that, “the negative can be avoided if the man or the woman holds his or her ground against the thrust of the unconscious content and tries to become conscious of its meaning through reflection” (p. 17). Creating assemblage artwork provides such an opportunity to reflect on the chosen materials, what meanings are attributed to them, and to consciously encounter previously unconscious contents. In the sense that the objects used in assemblage art pre-existed and were quite likely conceived in the imagination of another and made by yet an other (by nature, by human, or by machine), they carry meanings and histories unto themselves not just those that are projected upon them. This affords the artist the prospect of discovering the subjectivity of the object, coming into collaborative relationship with it. </w:t>
      </w:r>
    </w:p>
    <w:p w14:paraId="1DBC0A66" w14:textId="77777777" w:rsidR="00FB528F" w:rsidRPr="007C61DE" w:rsidRDefault="00FB528F" w:rsidP="00FB528F">
      <w:pPr>
        <w:pStyle w:val="Heading2"/>
        <w:rPr>
          <w:rFonts w:cs="Times New Roman"/>
          <w:szCs w:val="24"/>
        </w:rPr>
      </w:pPr>
      <w:bookmarkStart w:id="3" w:name="_Toc311103431"/>
      <w:r w:rsidRPr="007C61DE">
        <w:rPr>
          <w:rFonts w:cs="Times New Roman"/>
          <w:szCs w:val="24"/>
        </w:rPr>
        <w:t>Relevance to Depth Psychology</w:t>
      </w:r>
      <w:bookmarkEnd w:id="3"/>
      <w:r w:rsidRPr="007C61DE">
        <w:rPr>
          <w:rFonts w:cs="Times New Roman"/>
          <w:szCs w:val="24"/>
        </w:rPr>
        <w:t xml:space="preserve"> </w:t>
      </w:r>
    </w:p>
    <w:p w14:paraId="51E7AA5E" w14:textId="4C8F6B8C" w:rsidR="00FB528F" w:rsidRPr="007C61DE" w:rsidRDefault="00FB528F" w:rsidP="00FB528F">
      <w:pPr>
        <w:pStyle w:val="APA"/>
        <w:rPr>
          <w:rStyle w:val="APAparaChar"/>
          <w:rFonts w:eastAsiaTheme="majorEastAsia"/>
        </w:rPr>
      </w:pPr>
      <w:r w:rsidRPr="007C61DE">
        <w:rPr>
          <w:szCs w:val="24"/>
        </w:rPr>
        <w:t xml:space="preserve">A question that emerged from the researcher’s clinical work and during the heuristic study was how art making can foster a relationship between conscious and unconscious contents. </w:t>
      </w:r>
      <w:r w:rsidRPr="007C61DE">
        <w:rPr>
          <w:szCs w:val="24"/>
          <w:shd w:val="clear" w:color="auto" w:fill="FFFFFF"/>
        </w:rPr>
        <w:t xml:space="preserve">Using art as an avenue for healing (i.e., making the unconscious, </w:t>
      </w:r>
      <w:r w:rsidRPr="007C61DE">
        <w:rPr>
          <w:szCs w:val="24"/>
          <w:shd w:val="clear" w:color="auto" w:fill="FFFFFF"/>
        </w:rPr>
        <w:lastRenderedPageBreak/>
        <w:t>conscious) has long been of in</w:t>
      </w:r>
      <w:r w:rsidR="002717B0">
        <w:rPr>
          <w:szCs w:val="24"/>
          <w:shd w:val="clear" w:color="auto" w:fill="FFFFFF"/>
        </w:rPr>
        <w:t>terest to depth psychologists. Arguably, a</w:t>
      </w:r>
      <w:r w:rsidRPr="007C61DE">
        <w:rPr>
          <w:szCs w:val="24"/>
          <w:shd w:val="clear" w:color="auto" w:fill="FFFFFF"/>
        </w:rPr>
        <w:t>rtists externalize aspects of psyche into observable phenomena, allowing the artist sufficient distance to attempt to view the thing in itself. D</w:t>
      </w:r>
      <w:r w:rsidRPr="007C61DE">
        <w:rPr>
          <w:szCs w:val="24"/>
        </w:rPr>
        <w:t xml:space="preserve">epth psychologists have commonly conceptualized art products as the externalization of repressed material and/or of projection. In that sense, the rise of repressed material and the projection of shadow material that occurs during art making takes shape in tangible form, potentially reducing or precluding the tendency to aim such psychic contents at another person, culture, religion, race, or even reflected back at the self, all of which clearly have gravely destructive potential, even if those contents appear as idealizations. </w:t>
      </w:r>
      <w:r w:rsidRPr="007C61DE">
        <w:rPr>
          <w:rStyle w:val="APAparaChar"/>
          <w:rFonts w:eastAsiaTheme="majorEastAsia"/>
        </w:rPr>
        <w:t xml:space="preserve">In her essay on modern art in </w:t>
      </w:r>
      <w:r w:rsidRPr="007C61DE">
        <w:rPr>
          <w:rStyle w:val="APAparaChar"/>
          <w:rFonts w:eastAsiaTheme="majorEastAsia"/>
          <w:i/>
        </w:rPr>
        <w:t>Man and His Symbols</w:t>
      </w:r>
      <w:r w:rsidRPr="007C61DE">
        <w:rPr>
          <w:rStyle w:val="APAparaChar"/>
          <w:rFonts w:eastAsiaTheme="majorEastAsia"/>
        </w:rPr>
        <w:t xml:space="preserve">, Jungian Aniela </w:t>
      </w:r>
      <w:r w:rsidRPr="007C61DE">
        <w:rPr>
          <w:szCs w:val="24"/>
        </w:rPr>
        <w:t xml:space="preserve">Jaffe (Jung et al., 1964) writes, “the artists, like the alchemists, probably did not realize that they projected their own darkness, their earthly shadow, a psychic content that they and their time had lost and ‘abandoned’ onto matter. As such, it is ‘psychological fact’ that objects are receptacles for human </w:t>
      </w:r>
      <w:r w:rsidRPr="007C61DE">
        <w:rPr>
          <w:rStyle w:val="APAparaChar"/>
          <w:rFonts w:eastAsiaTheme="majorEastAsia"/>
        </w:rPr>
        <w:t xml:space="preserve">projection, devoid of their own subjectivity” (p. 292). This represents the prevailing attitude towards objects; their value is tied solely to human utility. In contrast, this study views objects as bodies that carry both objective and subjective meaning. Furthermore, the servile view of objects relates to overall cultural beliefs about matter—that it is subordinate to spirit. </w:t>
      </w:r>
    </w:p>
    <w:p w14:paraId="3F7FC4A5" w14:textId="77777777" w:rsidR="00FB528F" w:rsidRPr="007C61DE" w:rsidRDefault="00FB528F" w:rsidP="00FB528F">
      <w:pPr>
        <w:pStyle w:val="APA"/>
        <w:rPr>
          <w:szCs w:val="24"/>
        </w:rPr>
      </w:pPr>
      <w:r w:rsidRPr="007C61DE">
        <w:rPr>
          <w:szCs w:val="24"/>
        </w:rPr>
        <w:t xml:space="preserve">Von Franz (1980) writes that adults lose their ability to fantasy play because they become too convinced that the object is inanimate; however, the “archaic identity of subject and object still lives at the very bottom of our psyche” (p. 8). Rather than deeming this primitive lower layer as less valuable, it should be recognized as the place where the “real secret of all life-intensity and cultural creativity lies. It is simply the normal condition that produces all our affective ‘magic’ ties to people and objects” (p. 8). </w:t>
      </w:r>
      <w:r w:rsidRPr="007C61DE">
        <w:rPr>
          <w:rStyle w:val="APAparaChar"/>
          <w:rFonts w:eastAsiaTheme="majorEastAsia"/>
        </w:rPr>
        <w:lastRenderedPageBreak/>
        <w:t xml:space="preserve">Jaffe quotes </w:t>
      </w:r>
      <w:r w:rsidRPr="007C61DE">
        <w:rPr>
          <w:szCs w:val="24"/>
        </w:rPr>
        <w:t xml:space="preserve">influential Russian painter and art theorist Wassily Kandinsky </w:t>
      </w:r>
      <w:r w:rsidRPr="007C61DE">
        <w:rPr>
          <w:rStyle w:val="APAparaChar"/>
          <w:rFonts w:eastAsiaTheme="majorEastAsia"/>
        </w:rPr>
        <w:t>who imbues the object with more</w:t>
      </w:r>
      <w:r w:rsidRPr="007C61DE">
        <w:rPr>
          <w:szCs w:val="24"/>
        </w:rPr>
        <w:t xml:space="preserve"> subjectivity, “Everything that is dead quivers. Not only the things of poetry, stars, moon, flowers, but even a white trouser button glittering out of a puddle in the street</w:t>
      </w:r>
      <w:proofErr w:type="gramStart"/>
      <w:r w:rsidRPr="007C61DE">
        <w:rPr>
          <w:szCs w:val="24"/>
        </w:rPr>
        <w:t>. . . .</w:t>
      </w:r>
      <w:proofErr w:type="gramEnd"/>
      <w:r w:rsidRPr="007C61DE">
        <w:rPr>
          <w:szCs w:val="24"/>
        </w:rPr>
        <w:t xml:space="preserve"> Everything has a secret soul that is silent more often than it speaks” (Jung et al., 1964, p. 292). If taken as psychic manifestations, art allows us to observe without being reflected back to, or caught, by another set of human eyes. In making our own art, we are voyeur and witness to our inner, sometimes unconscious, dimensions. It should be stated that the modern artist can express many things unconsciously and without riling hostility, things that are resented when expressed by a psychologist (Jung et al., p. 320). Thus, approaching this study not purely as objective witness and reporter, but as a researcher-participant, offers the possibility for content to be expressed that might not be otherwise. These suppositions are generally known and accepted in the field of depth psychology but are re-iterated here for the sake of establishing a depth psychological perspective.</w:t>
      </w:r>
    </w:p>
    <w:p w14:paraId="23A7C862" w14:textId="77777777" w:rsidR="00FB528F" w:rsidRPr="007C61DE" w:rsidRDefault="00FB528F" w:rsidP="00FB528F">
      <w:pPr>
        <w:pStyle w:val="Heading2"/>
        <w:rPr>
          <w:rFonts w:cs="Times New Roman"/>
          <w:szCs w:val="24"/>
        </w:rPr>
      </w:pPr>
      <w:bookmarkStart w:id="4" w:name="_Toc311103432"/>
      <w:r w:rsidRPr="007C61DE">
        <w:rPr>
          <w:rFonts w:cs="Times New Roman"/>
          <w:szCs w:val="24"/>
        </w:rPr>
        <w:t>Statement of the Research Problem</w:t>
      </w:r>
      <w:bookmarkEnd w:id="4"/>
      <w:r w:rsidRPr="007C61DE">
        <w:rPr>
          <w:rFonts w:cs="Times New Roman"/>
          <w:szCs w:val="24"/>
        </w:rPr>
        <w:t xml:space="preserve"> </w:t>
      </w:r>
    </w:p>
    <w:p w14:paraId="76BF144A" w14:textId="77777777" w:rsidR="00FB528F" w:rsidRPr="007C61DE" w:rsidRDefault="00FB528F" w:rsidP="00FB528F">
      <w:pPr>
        <w:pStyle w:val="APA"/>
        <w:rPr>
          <w:szCs w:val="24"/>
        </w:rPr>
      </w:pPr>
      <w:r w:rsidRPr="007C61DE">
        <w:rPr>
          <w:szCs w:val="24"/>
        </w:rPr>
        <w:t xml:space="preserve">No unified psychotherapeutic theory of shame, its sources and impacts, or a model of how to treat it exists. In 1992, affect theory pioneer Silvan Tompkins wrote that “scientific psychology and the mental health field” had failed to articulate the shame experience (Kaufman, 1992, p. ix). Since the time that was written, psychological, psychosocial, and psychobiological studies have been conducted on shame, expanding our understanding of shame and confirming what many have long observed: shame is positively correlated to myriad psychological symptoms, including: depression, anxiety, post-traumatic stress disorder (PTSD), eating disorders, Cluster C personality disorders, </w:t>
      </w:r>
      <w:r w:rsidRPr="007C61DE">
        <w:rPr>
          <w:szCs w:val="24"/>
        </w:rPr>
        <w:lastRenderedPageBreak/>
        <w:t xml:space="preserve">suicidal behavior, self-injurious behavior, and substance abuse (Leary &amp; Tangney, 2010). Shame has been ushered back into the public sphere through researcher </w:t>
      </w:r>
      <w:proofErr w:type="spellStart"/>
      <w:r w:rsidRPr="007C61DE">
        <w:rPr>
          <w:szCs w:val="24"/>
        </w:rPr>
        <w:t>Brene</w:t>
      </w:r>
      <w:proofErr w:type="spellEnd"/>
      <w:r w:rsidRPr="007C61DE">
        <w:rPr>
          <w:szCs w:val="24"/>
        </w:rPr>
        <w:t xml:space="preserve"> Brown’s work on vulnerability (Brown, 2012).  As previously written, Freud and Jung left lacunae regarding shame. This study postulates that when unique, artistic aspects of a personality have been split off or subdued because of shame, it interferes with channels of communication between the conscious and the unconscious and, thereby, the capacity to know and to express one’s inner contents through art making. The energy siphoned off to keep the shamed contents unconscious reduces useable libidinal energy.</w:t>
      </w:r>
    </w:p>
    <w:p w14:paraId="1B7A6008" w14:textId="1F0E4336" w:rsidR="00FB528F" w:rsidRPr="007C61DE" w:rsidRDefault="00FB528F" w:rsidP="00FB528F">
      <w:pPr>
        <w:pStyle w:val="APA"/>
        <w:rPr>
          <w:szCs w:val="24"/>
        </w:rPr>
      </w:pPr>
      <w:r w:rsidRPr="007C61DE">
        <w:rPr>
          <w:szCs w:val="24"/>
        </w:rPr>
        <w:t xml:space="preserve">An issue with scholarly research has been to discuss a phenomenon from an abstracted viewpoint, often sitting in a chair denying the body’s discomfort, desires, and attempt to communicate, rendering the findings valuable albeit truncated and incomplete. This study views shame not only from a depth psychological perspective but also as an affective, social, and psychobiological experience; shame lives not only in the mental body but also in the emotional and physical bodies. Shame has a unique physiological response pattern as compared to other similar negative emotions. In </w:t>
      </w:r>
      <w:proofErr w:type="spellStart"/>
      <w:r w:rsidRPr="007C61DE">
        <w:rPr>
          <w:szCs w:val="24"/>
        </w:rPr>
        <w:t>Rohleder</w:t>
      </w:r>
      <w:proofErr w:type="spellEnd"/>
      <w:r w:rsidRPr="007C61DE">
        <w:rPr>
          <w:szCs w:val="24"/>
        </w:rPr>
        <w:t>, Chen, Wolf, and Miller’s 2008 study, they reinforce that, in addition to adverse psychological impacts, chronic shame can have detrimental physiological effects. Therefore, the shame experiments in this research are designed to include the body not as an organism apart from the mind but as a source of data to be accounted for. Depth psychology can only benefit by incorporating contemporary studies and approaches to shame, especially with the more recently vitalized attention to somatic studies. Additional psychological studies and consequent treatment approaches to shame are important to advance the field of depth psychology.</w:t>
      </w:r>
    </w:p>
    <w:p w14:paraId="40C2E434" w14:textId="77777777" w:rsidR="00FB528F" w:rsidRPr="007C61DE" w:rsidRDefault="00FB528F" w:rsidP="00FB528F">
      <w:pPr>
        <w:pStyle w:val="Heading2"/>
        <w:rPr>
          <w:rFonts w:cs="Times New Roman"/>
          <w:szCs w:val="24"/>
        </w:rPr>
      </w:pPr>
      <w:bookmarkStart w:id="5" w:name="_Toc311103433"/>
      <w:r w:rsidRPr="007C61DE">
        <w:rPr>
          <w:rFonts w:cs="Times New Roman"/>
          <w:szCs w:val="24"/>
        </w:rPr>
        <w:lastRenderedPageBreak/>
        <w:t>Researcher’s Relationship to the Topic/Clinical Origins</w:t>
      </w:r>
      <w:bookmarkEnd w:id="5"/>
    </w:p>
    <w:p w14:paraId="0FB97BCE" w14:textId="0A9D4F6E" w:rsidR="00FB528F" w:rsidRPr="007C61DE" w:rsidRDefault="00FB528F" w:rsidP="00FB528F">
      <w:pPr>
        <w:pStyle w:val="APApara"/>
        <w:rPr>
          <w:shd w:val="clear" w:color="auto" w:fill="FFFFFF"/>
        </w:rPr>
      </w:pPr>
      <w:r w:rsidRPr="007C61DE">
        <w:t xml:space="preserve">The researcher’s autobiographic relationship to the topic is discussed in detail in the heuristic investigation included in this study. Though the evidence presented in this research is primarily self-study, clinical work with patients </w:t>
      </w:r>
      <w:r w:rsidRPr="007C61DE">
        <w:rPr>
          <w:shd w:val="clear" w:color="auto" w:fill="FFFFFF"/>
        </w:rPr>
        <w:t xml:space="preserve">forms its root structure. While working as a clinician, my patient population primarily consisted of women and men between the ages of 21 and 45. We worked within a standard therapeutic frame; meaning patients voluntarily attended 50-minute sessions on a weekly basis. Note that this research is stimulated by, but not based on, case studies. I did not actively work as a </w:t>
      </w:r>
      <w:r w:rsidR="00B00961">
        <w:rPr>
          <w:shd w:val="clear" w:color="auto" w:fill="FFFFFF"/>
        </w:rPr>
        <w:t>psychotherapist</w:t>
      </w:r>
      <w:r w:rsidRPr="007C61DE">
        <w:rPr>
          <w:shd w:val="clear" w:color="auto" w:fill="FFFFFF"/>
        </w:rPr>
        <w:t xml:space="preserve"> during this study; therefore, the clinical information is historical and represents a retrospective of my work with patients. The shared characteristics of </w:t>
      </w:r>
      <w:r w:rsidR="007C27DB" w:rsidRPr="007C61DE">
        <w:rPr>
          <w:shd w:val="clear" w:color="auto" w:fill="FFFFFF"/>
        </w:rPr>
        <w:t>principal</w:t>
      </w:r>
      <w:r w:rsidRPr="007C61DE">
        <w:rPr>
          <w:shd w:val="clear" w:color="auto" w:fill="FFFFFF"/>
        </w:rPr>
        <w:t xml:space="preserve"> concern consisted of well-developed splitting defenses, difficulty differentiating between the concrete and the abstract (e.g., symbol formation), terror of psychic space (i.e., void, emptiness), belief in a tyrannical external power source (e.g., god, the universe), compulsive perfectionism, severe emotional risk-aversion, and inadequate internal structures to mediate between extreme poles of experience. Meaninglessness seemed to pervade their pain; in other words, suffering was experienced simply as pain from which little meaning could be derived</w:t>
      </w:r>
      <w:r w:rsidRPr="007C61DE">
        <w:t>.</w:t>
      </w:r>
      <w:r w:rsidRPr="007C61DE">
        <w:rPr>
          <w:color w:val="1A1A1A"/>
        </w:rPr>
        <w:t xml:space="preserve"> </w:t>
      </w:r>
      <w:r w:rsidRPr="007C61DE">
        <w:rPr>
          <w:shd w:val="clear" w:color="auto" w:fill="FFFFFF"/>
        </w:rPr>
        <w:t>Expanding on the theme of perfectionism, an aspect of the patients’ psyches demanded that they be perfect according to an idealized image of what they thought they should be. Of course, objective perfection is an unattainable goal for any living being. This truth combined with the other psychological conditions listed above produced a self-image based in feelings of inadequacy, worthlessness, masochism, ruin, and hopelessness. In short, the belief system operated as such: perfection is good; imperfection is bad: I am imperfect so I am bad. The core belief could be surmised as: I am fundamentally bad. This is the basis of shame.</w:t>
      </w:r>
    </w:p>
    <w:p w14:paraId="59CF4A4D" w14:textId="79C40F21" w:rsidR="00FB528F" w:rsidRPr="007C61DE" w:rsidRDefault="00FB528F" w:rsidP="00FB528F">
      <w:pPr>
        <w:pStyle w:val="APApara"/>
        <w:rPr>
          <w:rFonts w:eastAsia="SimSun"/>
          <w:kern w:val="3"/>
          <w:shd w:val="clear" w:color="auto" w:fill="FFFFFF"/>
          <w:lang w:eastAsia="zh-CN" w:bidi="hi-IN"/>
        </w:rPr>
      </w:pPr>
      <w:r w:rsidRPr="007C61DE">
        <w:rPr>
          <w:shd w:val="clear" w:color="auto" w:fill="FFFFFF"/>
        </w:rPr>
        <w:lastRenderedPageBreak/>
        <w:t>In what I interpreted as efforts to transcend negative feelings and behaviors and to negotiate the relationship between the conscious personality and the un-realized and/or unconscious aspects, patients sought to achieve dissociative states. These states presented opportunities to experience and express parts of themselves that they would not generally enact in non-dissociative states—the shameful parts. Some patients seized the opportunity inherent in dissociation to escape the body, to become numb, to go away from the present situation, to transcend the body’s weighty reality and earthly limitations. Those who reached transcendent, disembodied states would likely undo this excess by engaging</w:t>
      </w:r>
      <w:r w:rsidR="003807CE">
        <w:rPr>
          <w:shd w:val="clear" w:color="auto" w:fill="FFFFFF"/>
        </w:rPr>
        <w:t xml:space="preserve"> in what could be considered negative</w:t>
      </w:r>
      <w:r w:rsidRPr="007C61DE">
        <w:rPr>
          <w:shd w:val="clear" w:color="auto" w:fill="FFFFFF"/>
        </w:rPr>
        <w:t xml:space="preserve">, damaging, lowly body-centered behaviors (e.g., substance abuse, binge eating, unsafe sex). Irrespective of the mode, these enactments were </w:t>
      </w:r>
      <w:r w:rsidR="003807CE">
        <w:rPr>
          <w:shd w:val="clear" w:color="auto" w:fill="FFFFFF"/>
        </w:rPr>
        <w:t xml:space="preserve">typically </w:t>
      </w:r>
      <w:r w:rsidRPr="007C61DE">
        <w:rPr>
          <w:shd w:val="clear" w:color="auto" w:fill="FFFFFF"/>
        </w:rPr>
        <w:t>followed by intense regret, guilt, and most profoundly, shame. This might be conceptualized from an archetypal perspective as</w:t>
      </w:r>
      <w:r w:rsidRPr="007C61DE">
        <w:t xml:space="preserve"> </w:t>
      </w:r>
      <w:r w:rsidRPr="007C61DE">
        <w:rPr>
          <w:rFonts w:eastAsia="SimSun"/>
          <w:kern w:val="3"/>
          <w:shd w:val="clear" w:color="auto" w:fill="FFFFFF"/>
          <w:lang w:eastAsia="zh-CN" w:bidi="hi-IN"/>
        </w:rPr>
        <w:t xml:space="preserve">a battle between matter, the physical body, typically seen as feminine and “lower,” and spiritual morality and reason, which are typically affiliated with masculine establishment and the “higher” aspects of humanity (Evans, 1988, p. 52). </w:t>
      </w:r>
      <w:r w:rsidRPr="007C61DE">
        <w:rPr>
          <w:shd w:val="clear" w:color="auto" w:fill="FFFFFF"/>
        </w:rPr>
        <w:t xml:space="preserve">Predictably, intense negative feelings perpetuated these cyclical patterns, giving the patient the hopeless belief that there was no way out; no choice but to remain tied to the unending swing of the pendulum. </w:t>
      </w:r>
    </w:p>
    <w:p w14:paraId="00625C38" w14:textId="77777777" w:rsidR="00FB528F" w:rsidRPr="007C61DE" w:rsidRDefault="00FB528F" w:rsidP="00FB528F">
      <w:pPr>
        <w:pStyle w:val="APA"/>
        <w:rPr>
          <w:szCs w:val="24"/>
        </w:rPr>
      </w:pPr>
      <w:r w:rsidRPr="007C61DE">
        <w:rPr>
          <w:szCs w:val="24"/>
          <w:shd w:val="clear" w:color="auto" w:fill="FFFFFF"/>
        </w:rPr>
        <w:t xml:space="preserve">A critical construct missing from the paradigm they were living in was psychological complexity and a way to consciously experience embodiment. For these patients, embracing </w:t>
      </w:r>
      <w:proofErr w:type="spellStart"/>
      <w:r w:rsidRPr="007C61DE">
        <w:rPr>
          <w:szCs w:val="24"/>
          <w:shd w:val="clear" w:color="auto" w:fill="FFFFFF"/>
        </w:rPr>
        <w:t>liminality</w:t>
      </w:r>
      <w:proofErr w:type="spellEnd"/>
      <w:r w:rsidRPr="007C61DE">
        <w:rPr>
          <w:szCs w:val="24"/>
          <w:shd w:val="clear" w:color="auto" w:fill="FFFFFF"/>
        </w:rPr>
        <w:t xml:space="preserve"> was purely abstract or, if grasped, a petrifying idea. The concept of the “middle way” came to me through studies in Tibetan Buddhism. Since I knew its merits and potential in therapy, I brought some of its tenets into the treatment, such as cultivating mindfulness and practicing equanimity. At that time, I understood </w:t>
      </w:r>
      <w:r w:rsidRPr="007C61DE">
        <w:rPr>
          <w:szCs w:val="24"/>
          <w:shd w:val="clear" w:color="auto" w:fill="FFFFFF"/>
        </w:rPr>
        <w:lastRenderedPageBreak/>
        <w:t xml:space="preserve">Buddhism as the chief alternative to the strictly dualistic doctrine of Judeo-Christianity as well as the medical model—both of which had proven to be limiting and unhelpful in alleviating many of the psychological symptoms my patients suffered from. What I now think of as “Buddhism-Lite” was the only non-Western set of ideas I had to offer in the face of such an entrenched, daunting dualistic structure. It soon became starkly apparent that not only was I suggesting a nearly impossible undertaking, but I was also steering them towards another body of religion whose goal was to transcend, to attain enlightenment, which triggered the drive to perfection and to escape being the instinctual animal body. Being in liminal space, in-between, requires holding paradoxes while being aware that there is an entity doing the holding simultaneously. Holding space implies that there is a seaworthy container, a coherent self that keeps its central place and can navigate the strong pull of polarity. In the case of some patients, there was nobody at the helm with sufficient ego strength to withstand fragmentation. I was asking them to go to somewhere that was a hopeful mirage at best, as being in the void, sitting with the body, and deprivation from external distractions was perdition. In addition, the Western idea of “I” does not exist in the Buddhist view. While de-centralizing the “I” or relativizing the ego might be beneficial to certain psychological conditions and states; for this action to be cogent, an identifiable “I” must already exist. In the case of patients contending with unconscious psychic fragments, this concept proved too destabilizing for some, a bypass opportunity for others, and immaterial to others due to its radically different perspective. Attempts to follow my well-intended but ignorant promptings to “be more present” were not grasped as I had expected and led to perceived failure and subsequent self-punishment when these venerated states were not achieved. In some cases, the patient </w:t>
      </w:r>
      <w:r w:rsidRPr="007C61DE">
        <w:rPr>
          <w:szCs w:val="24"/>
          <w:shd w:val="clear" w:color="auto" w:fill="FFFFFF"/>
        </w:rPr>
        <w:lastRenderedPageBreak/>
        <w:t xml:space="preserve">was “successful” in practicing mindfulness meditation; however, at times even that success was a veiled failure. What was achieved was another form of splitting, a type of dissociation—spiritual bypass—that appears to be “good” as it ascends towards the spirit realm and transcends the body (i.e., the bad, earthly, animal realm). When people are flying high above the fray of worldly effects, they do not always willingly come down. When they do come down, the opposing pole can come immediately into play. I needed a radically different way of seeing the problems presented. </w:t>
      </w:r>
      <w:r w:rsidRPr="007C61DE">
        <w:rPr>
          <w:szCs w:val="24"/>
        </w:rPr>
        <w:t>I came to believe that I needed to first create corporeal, embodied yet also liminal, fluid space in my own life. In that search, I discovered that the act of assemblage art making represented an intermediary between opposites, which could elicit all forms of contents to arise. The investigation that led me to the current research topic is described in the ensuing heuristic study.</w:t>
      </w:r>
    </w:p>
    <w:p w14:paraId="58788791" w14:textId="77777777" w:rsidR="00FB528F" w:rsidRPr="007C61DE" w:rsidRDefault="00FB528F" w:rsidP="00FB528F">
      <w:pPr>
        <w:pStyle w:val="Heading2"/>
        <w:rPr>
          <w:rFonts w:cs="Times New Roman"/>
          <w:szCs w:val="24"/>
        </w:rPr>
      </w:pPr>
      <w:bookmarkStart w:id="6" w:name="_Toc311103434"/>
      <w:r w:rsidRPr="007C61DE">
        <w:rPr>
          <w:rFonts w:cs="Times New Roman"/>
          <w:szCs w:val="24"/>
        </w:rPr>
        <w:t>Jungian Terms and Theory</w:t>
      </w:r>
      <w:bookmarkEnd w:id="6"/>
    </w:p>
    <w:p w14:paraId="22F59A80" w14:textId="77777777" w:rsidR="00FB528F" w:rsidRPr="007C61DE" w:rsidRDefault="00FB528F" w:rsidP="00FB528F">
      <w:pPr>
        <w:pStyle w:val="APApara"/>
        <w:rPr>
          <w:shd w:val="clear" w:color="auto" w:fill="FEFFFF"/>
        </w:rPr>
      </w:pPr>
      <w:r w:rsidRPr="007C61DE">
        <w:t xml:space="preserve">One difficulty with employing Jung’s ideas and terms faithfully are the contradictions that are prevalent throughout his prolific writings. Changes in his opinions, especially over time, express varying viewpoints, some antithetical to his previous assertions. </w:t>
      </w:r>
      <w:r w:rsidRPr="007C61DE">
        <w:rPr>
          <w:shd w:val="clear" w:color="auto" w:fill="FEFFFF"/>
        </w:rPr>
        <w:t>This study consigns selected concepts purported by Jung to discussion points rather than qualifying their validity.</w:t>
      </w:r>
      <w:r w:rsidRPr="007C61DE">
        <w:t xml:space="preserve"> Because this is a depth psychological study, pertinent terms and concepts are clarified or defined. Note that the “collective unconscious” is used interchangeably with the “objective psyche” and the “personal unconscious” interchangeably with the “subjective psyche” as they have the same qualitative meaning (Jung, 1917/1928, p. 66). The following is a discussion of and rationale for the deliberate uses and omissions of Jung’s ideas germane to this study.</w:t>
      </w:r>
    </w:p>
    <w:p w14:paraId="4334D3AD" w14:textId="77777777" w:rsidR="00FB528F" w:rsidRPr="007C61DE" w:rsidRDefault="00FB528F" w:rsidP="00FB528F">
      <w:pPr>
        <w:pStyle w:val="APApara"/>
      </w:pPr>
      <w:r w:rsidRPr="007C61DE">
        <w:lastRenderedPageBreak/>
        <w:t xml:space="preserve">In his writings, Jung purposefully distinguished a lower-case “self” from an upper-case “Self.” </w:t>
      </w:r>
      <w:r w:rsidRPr="007C61DE">
        <w:rPr>
          <w:shd w:val="clear" w:color="auto" w:fill="FEFFFF"/>
        </w:rPr>
        <w:t xml:space="preserve">In reference to a discussion of archetypes (discussed here as </w:t>
      </w:r>
      <w:proofErr w:type="spellStart"/>
      <w:r w:rsidRPr="007C61DE">
        <w:rPr>
          <w:shd w:val="clear" w:color="auto" w:fill="FEFFFF"/>
        </w:rPr>
        <w:t>scintillae</w:t>
      </w:r>
      <w:proofErr w:type="spellEnd"/>
      <w:r w:rsidRPr="007C61DE">
        <w:rPr>
          <w:shd w:val="clear" w:color="auto" w:fill="FEFFFF"/>
        </w:rPr>
        <w:t xml:space="preserve">), Jung (1954/1969) writes that one is set apart as a “scintilla perfecta </w:t>
      </w:r>
      <w:proofErr w:type="spellStart"/>
      <w:r w:rsidRPr="007C61DE">
        <w:rPr>
          <w:shd w:val="clear" w:color="auto" w:fill="FEFFFF"/>
        </w:rPr>
        <w:t>Unici</w:t>
      </w:r>
      <w:proofErr w:type="spellEnd"/>
      <w:r w:rsidRPr="007C61DE">
        <w:rPr>
          <w:shd w:val="clear" w:color="auto" w:fill="FEFFFF"/>
        </w:rPr>
        <w:t xml:space="preserve"> </w:t>
      </w:r>
      <w:proofErr w:type="spellStart"/>
      <w:r w:rsidRPr="007C61DE">
        <w:rPr>
          <w:shd w:val="clear" w:color="auto" w:fill="FEFFFF"/>
        </w:rPr>
        <w:t>Potentis</w:t>
      </w:r>
      <w:proofErr w:type="spellEnd"/>
      <w:r w:rsidRPr="007C61DE">
        <w:rPr>
          <w:shd w:val="clear" w:color="auto" w:fill="FEFFFF"/>
        </w:rPr>
        <w:t xml:space="preserve"> ac Fortis” (p. 192), which he compares with other supreme images including Christ. Though he writes this “in passing” (p. 192) he makes the statement that this one, the image of the One Scintilla, is a symbol of the Self, psychologically speaking. Here Jung establishes his belief in the primacy of the singular self and perfection. Jungian Marie-Louise </w:t>
      </w:r>
      <w:r w:rsidRPr="007C61DE">
        <w:t>von Franz</w:t>
      </w:r>
      <w:bookmarkStart w:id="7" w:name="C419423548379630I96841T419423816550926"/>
      <w:r w:rsidRPr="007C61DE">
        <w:t xml:space="preserve"> (Jung et al., 1964)</w:t>
      </w:r>
      <w:bookmarkEnd w:id="7"/>
      <w:r w:rsidRPr="007C61DE">
        <w:t xml:space="preserve"> describes Jung’s concept of the Self as the organizing center that is also thought of as the inventor and the source of dream material; she goes on to write that Jung thought of the Self as the totality of the psyche so that it could be distinguished from the ego, which he considered to be a small part of this totality. The Self, she writes, is an “inner guiding factor” that can only be understood “through the investigation of one’s own dreams” (p. 161). The ego’s role is to recognize the material from the unconscious and bring it into reality. For the purposes of this study, the Jungian concept of the capital “S” Self is tabled as the speculative nature of the term and its role in the life of the individual connotes a metaphysical discussion that is beyond the scope of this research. This study does not assume that the “Self” is the source of inner guidance, dreams, or any unconscious material. The source, if there were to be one, is not identified as being otherworldly or spiritually derived in any sense; rather, this study does not attempt to ascertain a source beyond the conscious “I,” the personal unconscious, and the objective psyche. In this study, the word </w:t>
      </w:r>
      <w:r w:rsidRPr="007C61DE">
        <w:rPr>
          <w:i/>
        </w:rPr>
        <w:t xml:space="preserve">self </w:t>
      </w:r>
      <w:r w:rsidRPr="007C61DE">
        <w:t xml:space="preserve">is used in lay terms, which is defined as “a person’s essential being that distinguishes them from others, especially considered as the object of introspection or reflexive action” (“self”). Unless </w:t>
      </w:r>
      <w:r w:rsidRPr="007C61DE">
        <w:lastRenderedPageBreak/>
        <w:t xml:space="preserve">otherwise specified, the term self will be used in this context and written in lower case unless grammar requires capitalization or to keep to the integrity of any quoted material. </w:t>
      </w:r>
    </w:p>
    <w:p w14:paraId="5CA97002" w14:textId="0786AC70" w:rsidR="00FB528F" w:rsidRPr="007C61DE" w:rsidRDefault="00FB528F" w:rsidP="00FB528F">
      <w:pPr>
        <w:pStyle w:val="MLA"/>
        <w:rPr>
          <w:szCs w:val="24"/>
        </w:rPr>
      </w:pPr>
      <w:r w:rsidRPr="007C61DE">
        <w:rPr>
          <w:szCs w:val="24"/>
        </w:rPr>
        <w:t xml:space="preserve">For Jungians, </w:t>
      </w:r>
      <w:r w:rsidRPr="007C61DE">
        <w:rPr>
          <w:i/>
          <w:szCs w:val="24"/>
        </w:rPr>
        <w:t xml:space="preserve">individuation </w:t>
      </w:r>
      <w:r w:rsidRPr="007C61DE">
        <w:rPr>
          <w:szCs w:val="24"/>
        </w:rPr>
        <w:t xml:space="preserve">is thought to be the aim of human psychic development. Von Franz (Jung et al., 1964, p. 163) compares individuation to the growth of a tree; wherein, the seed “contains the whole future of the tree in latent form;” as the goal of the seed is to become a specific, fully realized tree: the goal of individuation is the human realization of this uniqueness. “Like the tree, we should give into this almost imperceptible, yet powerfully dominating impulse—an impulse that comes from the urge toward unique, creative self-realization;” these impulses, she writes, come from the Self not the ego and that though we may share commonalities with others, we must find our own unique expression (p. 167). Barriers to individuation are myriad and include, in part, psychic splits or the repression of psychic contents, which form Jung’s idea of the “shadow.” This study is less interested in individuation as a goal or culmination of human effort; it is however, interested in psychic activities that are heavily associated with shame, though links between these defenses and shame were not made explicit by Freud or Jung. The shadow comprises split off and repressed contents, it is made up of hidden unconscious aspects of oneself. To use </w:t>
      </w:r>
      <w:r w:rsidR="00313BCA">
        <w:rPr>
          <w:szCs w:val="24"/>
        </w:rPr>
        <w:t xml:space="preserve">an </w:t>
      </w:r>
      <w:r w:rsidRPr="007C61DE">
        <w:rPr>
          <w:szCs w:val="24"/>
        </w:rPr>
        <w:t xml:space="preserve">alchemical metaphor, it contains the </w:t>
      </w:r>
      <w:r w:rsidRPr="007C61DE">
        <w:rPr>
          <w:i/>
          <w:szCs w:val="24"/>
        </w:rPr>
        <w:t>prima materia</w:t>
      </w:r>
      <w:r w:rsidRPr="007C61DE">
        <w:rPr>
          <w:szCs w:val="24"/>
        </w:rPr>
        <w:t xml:space="preserve"> (also referred to as shit) wherein gold can be found (</w:t>
      </w:r>
      <w:proofErr w:type="spellStart"/>
      <w:r w:rsidRPr="007C61DE">
        <w:rPr>
          <w:szCs w:val="24"/>
        </w:rPr>
        <w:t>Wikman</w:t>
      </w:r>
      <w:proofErr w:type="spellEnd"/>
      <w:r w:rsidRPr="007C61DE">
        <w:rPr>
          <w:szCs w:val="24"/>
        </w:rPr>
        <w:t xml:space="preserve">, 2004, p. 127). The shadow is thought of as the </w:t>
      </w:r>
      <w:r w:rsidRPr="007C61DE">
        <w:rPr>
          <w:i/>
          <w:szCs w:val="24"/>
        </w:rPr>
        <w:t>other</w:t>
      </w:r>
      <w:r w:rsidRPr="007C61DE">
        <w:rPr>
          <w:szCs w:val="24"/>
        </w:rPr>
        <w:t xml:space="preserve"> in us. To become conscious of it involves acknowledging the reality of the dark aspects of the personality. When the shadow is willfully repressed it continues in the unconscious and expresses itself indirectly and sometimes dangerously. In Jung’s essay </w:t>
      </w:r>
      <w:r w:rsidRPr="007C61DE">
        <w:rPr>
          <w:i/>
          <w:szCs w:val="24"/>
        </w:rPr>
        <w:t>The Conjunction</w:t>
      </w:r>
      <w:r w:rsidRPr="007C61DE">
        <w:rPr>
          <w:szCs w:val="24"/>
        </w:rPr>
        <w:t xml:space="preserve"> he writes, “the process of coming to terms with the Other in us is well worth while, because in this way we get to </w:t>
      </w:r>
      <w:r w:rsidRPr="007C61DE">
        <w:rPr>
          <w:szCs w:val="24"/>
        </w:rPr>
        <w:lastRenderedPageBreak/>
        <w:t xml:space="preserve">know aspects of our nature which we would not allow anybody else to show us and which we ourselves would never have admitted (1955/1970, p. 702). In </w:t>
      </w:r>
      <w:r w:rsidRPr="007C61DE">
        <w:rPr>
          <w:i/>
          <w:szCs w:val="24"/>
        </w:rPr>
        <w:t>Psychology and Religion</w:t>
      </w:r>
      <w:r w:rsidRPr="007C61DE">
        <w:rPr>
          <w:szCs w:val="24"/>
        </w:rPr>
        <w:t xml:space="preserve"> (1970) he further clarifies his concept of the shadow by characterizing it as “merely somewhat inferior, primitive, </w:t>
      </w:r>
      <w:proofErr w:type="spellStart"/>
      <w:r w:rsidRPr="007C61DE">
        <w:rPr>
          <w:szCs w:val="24"/>
        </w:rPr>
        <w:t>unadapted</w:t>
      </w:r>
      <w:proofErr w:type="spellEnd"/>
      <w:r w:rsidRPr="007C61DE">
        <w:rPr>
          <w:szCs w:val="24"/>
        </w:rPr>
        <w:t>, and awkward; not wholly bad. It even contains childish or primitive qualities which would in a way vitalize and embellish human existence, but convention forbids!” Von Franz expands Jung’s use of the term shadow to not only include unknown attributes of the ego that belong mainly to the personal realm but also to contain collective elements (Jung et al., 1964, Chapter 3, p. 174).</w:t>
      </w:r>
    </w:p>
    <w:p w14:paraId="6B3AE699" w14:textId="3DE46769" w:rsidR="00FB528F" w:rsidRPr="007C61DE" w:rsidRDefault="00FB528F" w:rsidP="00FB528F">
      <w:pPr>
        <w:pStyle w:val="APApara"/>
      </w:pPr>
      <w:r w:rsidRPr="007C61DE">
        <w:rPr>
          <w:shd w:val="clear" w:color="auto" w:fill="FEFFFF"/>
        </w:rPr>
        <w:t>Central to Ju</w:t>
      </w:r>
      <w:r w:rsidRPr="007C61DE">
        <w:t>ngian th</w:t>
      </w:r>
      <w:r w:rsidRPr="007C61DE">
        <w:rPr>
          <w:shd w:val="clear" w:color="auto" w:fill="FEFFFF"/>
        </w:rPr>
        <w:t>eory is the idea of the tension of opposites. However, inferences made by Jung threaten the theory of opposites he advocated. Jungian Lucy Huskinson (2004) writes that for Jung, the height of human potential is the realization of the whole self; “the cultivation and balance of all antithetical psychological impulses— both rational and irrational—within the personality: the dynamic syntheses of Apollonian and Dionysian” (p. 3). To clarify, P</w:t>
      </w:r>
      <w:r w:rsidR="00C94E0D">
        <w:rPr>
          <w:shd w:val="clear" w:color="auto" w:fill="FEFFFF"/>
        </w:rPr>
        <w:t>lutarch contrasted the Dionysian</w:t>
      </w:r>
      <w:r w:rsidRPr="007C61DE">
        <w:rPr>
          <w:shd w:val="clear" w:color="auto" w:fill="FEFFFF"/>
        </w:rPr>
        <w:t xml:space="preserve"> and Apollonian in art whereby the “</w:t>
      </w:r>
      <w:proofErr w:type="spellStart"/>
      <w:r w:rsidRPr="007C61DE">
        <w:rPr>
          <w:shd w:val="clear" w:color="auto" w:fill="FEFFFF"/>
        </w:rPr>
        <w:t>Apolline</w:t>
      </w:r>
      <w:proofErr w:type="spellEnd"/>
      <w:r w:rsidRPr="007C61DE">
        <w:rPr>
          <w:shd w:val="clear" w:color="auto" w:fill="FEFFFF"/>
        </w:rPr>
        <w:t xml:space="preserve"> represents uniformity, orderliness, and unmixed seriousness; and the Dionysian: playfulness, aggressiveness, seriousness, and frenzy” (Seaford, 2006, p. 143). </w:t>
      </w:r>
      <w:r w:rsidRPr="007C61DE">
        <w:t>No god or goddess of the pantheon represents polycentricity, paradox, and transformation more acutely than the archetypal Dionysus. “The Dionysian archetype predisposes a man (or woman) to the possibility of psychological dismemberment or crucifixion, caused by his inability to reconcile powerful opposites within” (Bolen, 1989/2014, p. 261). Learning to manage life’s paradoxes is highly beneficial particularly to a person who is prone to dissociati</w:t>
      </w:r>
      <w:r w:rsidR="004E13AA">
        <w:t>on and splitting under stress</w:t>
      </w:r>
      <w:r w:rsidRPr="007C61DE">
        <w:t xml:space="preserve">. Jungian Sandra </w:t>
      </w:r>
      <w:r w:rsidRPr="007C61DE">
        <w:lastRenderedPageBreak/>
        <w:t xml:space="preserve">Edelman (1998, p. 58) also refers to Greek mythology, looking to the goddess Athene as having the ability reconcile paradoxes such as shame and creative expression. She writes that Athene embodies creativity through her inventiveness, which gives her the ability to conceptualize something new from the old and to call on the many facets of her self. For Edelman, Athene walks the line, balancing opposites, representing practical movement and psychological creativity: she has the capacity to unify opposites. </w:t>
      </w:r>
      <w:r w:rsidRPr="007C61DE">
        <w:rPr>
          <w:shd w:val="clear" w:color="auto" w:fill="FEFFFF"/>
        </w:rPr>
        <w:t xml:space="preserve">Huskinson asserts the view that opposites are incommensurable and incapable of uniting to form a whole; they remain, at all times, in a relationship defined by contradiction. This study </w:t>
      </w:r>
      <w:r w:rsidRPr="007C61DE">
        <w:t xml:space="preserve">treats opposites not as objective realities but as one way to conceptualize psychic activity. </w:t>
      </w:r>
    </w:p>
    <w:p w14:paraId="4DAD6EAC" w14:textId="77777777" w:rsidR="00FB528F" w:rsidRPr="007C61DE" w:rsidRDefault="00FB528F" w:rsidP="00FB528F">
      <w:pPr>
        <w:pStyle w:val="APApara"/>
      </w:pPr>
      <w:r w:rsidRPr="007C61DE">
        <w:rPr>
          <w:shd w:val="clear" w:color="auto" w:fill="FEFFFF"/>
        </w:rPr>
        <w:t xml:space="preserve">Jung’s concepts of Self, individuation, shadow, and tension of the opposites can all be recognized in the archetypal Dionysus. Scholar Paul Bishop (1995) writes, “the phenomenon of the Dionysian is discussed throughout Jung’s writings in various ways — as a manifestation of Jungian (i.e., sexual and </w:t>
      </w:r>
      <w:proofErr w:type="spellStart"/>
      <w:r w:rsidRPr="007C61DE">
        <w:rPr>
          <w:shd w:val="clear" w:color="auto" w:fill="FEFFFF"/>
        </w:rPr>
        <w:t>extrasexual</w:t>
      </w:r>
      <w:proofErr w:type="spellEnd"/>
      <w:r w:rsidRPr="007C61DE">
        <w:rPr>
          <w:shd w:val="clear" w:color="auto" w:fill="FEFFFF"/>
        </w:rPr>
        <w:t xml:space="preserve">) libido, as a psychological type, as the source of artistic inspiration, as Wotan, and as a component of the Self (p. 17). Many have credited Friedrich Nietzsche’s phenomenology of the Dionysian as heavily influencing Jung and as an important precursor of depth psychology. Bishop (1995) presupposes that Jung’s interest in Dionysus was partly an “attempt to find a psychological solution to the contemporary crisis in religion;” then he goes on to state, “Jung’s uniquely </w:t>
      </w:r>
      <w:proofErr w:type="spellStart"/>
      <w:r w:rsidRPr="007C61DE">
        <w:rPr>
          <w:shd w:val="clear" w:color="auto" w:fill="FEFFFF"/>
        </w:rPr>
        <w:t>Nietzschean</w:t>
      </w:r>
      <w:proofErr w:type="spellEnd"/>
      <w:r w:rsidRPr="007C61DE">
        <w:rPr>
          <w:shd w:val="clear" w:color="auto" w:fill="FEFFFF"/>
        </w:rPr>
        <w:t xml:space="preserve"> solution lay in the construction of a Dionysian Self which, through the dialectic of consciousness and the Unconscious, permits the Ego to die and be reborn anew” (p. 17). Redemption for Jung consists of overcoming the ego and the attainment of the Self, which is demonstrated by the “transformations of desire (libido) into creativity” (p. 120). </w:t>
      </w:r>
    </w:p>
    <w:p w14:paraId="117B9654" w14:textId="0791D479" w:rsidR="00FB528F" w:rsidRPr="007C61DE" w:rsidRDefault="00FB528F" w:rsidP="00FB528F">
      <w:pPr>
        <w:pStyle w:val="Standard"/>
        <w:spacing w:after="120" w:line="480" w:lineRule="auto"/>
        <w:ind w:firstLine="720"/>
        <w:rPr>
          <w:rFonts w:cs="Times New Roman"/>
          <w:shd w:val="clear" w:color="auto" w:fill="FEFFFF"/>
        </w:rPr>
        <w:sectPr w:rsidR="00FB528F" w:rsidRPr="007C61DE" w:rsidSect="00F42A2C">
          <w:headerReference w:type="default" r:id="rId9"/>
          <w:footerReference w:type="default" r:id="rId10"/>
          <w:footerReference w:type="first" r:id="rId11"/>
          <w:pgSz w:w="12240" w:h="15840"/>
          <w:pgMar w:top="1440" w:right="1440" w:bottom="1440" w:left="2160" w:header="720" w:footer="720" w:gutter="0"/>
          <w:pgNumType w:start="1"/>
          <w:cols w:space="720"/>
          <w:titlePg/>
          <w:docGrid w:linePitch="360"/>
        </w:sectPr>
      </w:pPr>
      <w:r w:rsidRPr="007C61DE">
        <w:rPr>
          <w:rFonts w:cs="Times New Roman"/>
        </w:rPr>
        <w:lastRenderedPageBreak/>
        <w:t xml:space="preserve">A point of contention for Jung was whether polycentricity is native or pathological to the psyche. </w:t>
      </w:r>
      <w:r w:rsidRPr="007C61DE">
        <w:rPr>
          <w:rFonts w:cs="Times New Roman"/>
          <w:shd w:val="clear" w:color="auto" w:fill="FEFFFF"/>
        </w:rPr>
        <w:t xml:space="preserve">The idea of polycentricity was touched upon in Jung’s writings where he acknowledges both the natural presence of multiplicity whilst warning against fragmentation of the personality. </w:t>
      </w:r>
      <w:r w:rsidRPr="007C61DE">
        <w:rPr>
          <w:rFonts w:cs="Times New Roman"/>
        </w:rPr>
        <w:t xml:space="preserve">As a progenitor of archetypal psychology, James Hillman (1975) asserted that Western psychology does not address the many-sidedness of the soul as it overvalues unity, a concept </w:t>
      </w:r>
      <w:r w:rsidR="001D3473">
        <w:rPr>
          <w:rFonts w:cs="Times New Roman"/>
        </w:rPr>
        <w:t>he attributes to</w:t>
      </w:r>
      <w:r w:rsidRPr="007C61DE">
        <w:rPr>
          <w:rFonts w:cs="Times New Roman"/>
        </w:rPr>
        <w:t xml:space="preserve"> monotheistic religion (e.g., Judeo-Christianity). As such, he suggested that a successful psychology must adopt an archetypal perspective that recognizes the polycentricity of the soul and implicates us in a “revolution of consciousness—from monotheistic to polytheistic” (p. 35). That is to say, multiplicity can be understood as a natural tendency rather than </w:t>
      </w:r>
      <w:bookmarkStart w:id="8" w:name="_GoBack"/>
      <w:bookmarkEnd w:id="8"/>
      <w:r w:rsidRPr="007C61DE">
        <w:rPr>
          <w:rFonts w:cs="Times New Roman"/>
        </w:rPr>
        <w:t xml:space="preserve">an aberration to be </w:t>
      </w:r>
      <w:proofErr w:type="spellStart"/>
      <w:r w:rsidRPr="007C61DE">
        <w:rPr>
          <w:rFonts w:cs="Times New Roman"/>
        </w:rPr>
        <w:t>pathologized</w:t>
      </w:r>
      <w:proofErr w:type="spellEnd"/>
      <w:r w:rsidRPr="007C61DE">
        <w:rPr>
          <w:rFonts w:cs="Times New Roman"/>
        </w:rPr>
        <w:t xml:space="preserve"> or viewed as a threat to the development of a unified, authentic self as purported by Jung’s dream of unification. Hillman (1975) writes, “through multiplicity we become internally more separated; we become aware of distinct parts.” Archetypal psychology maintains that</w:t>
      </w:r>
      <w:r w:rsidRPr="007C61DE">
        <w:rPr>
          <w:rFonts w:cs="Times New Roman"/>
          <w:shd w:val="clear" w:color="auto" w:fill="FFFFFF"/>
        </w:rPr>
        <w:t xml:space="preserve">, though amplifying and personifying the split off aspects of self appears to be a dis-integrative process, formulating and naming the shunned aspects of self allows for the conscious expression of certain qualities that might otherwise remain largely inaccessible. </w:t>
      </w:r>
      <w:r w:rsidRPr="007C61DE">
        <w:rPr>
          <w:rFonts w:cs="Times New Roman"/>
        </w:rPr>
        <w:t xml:space="preserve">Greek scholar Ruth </w:t>
      </w:r>
      <w:proofErr w:type="spellStart"/>
      <w:r w:rsidRPr="007C61DE">
        <w:rPr>
          <w:rFonts w:cs="Times New Roman"/>
        </w:rPr>
        <w:t>Padel</w:t>
      </w:r>
      <w:proofErr w:type="spellEnd"/>
      <w:r w:rsidRPr="007C61DE">
        <w:rPr>
          <w:rFonts w:cs="Times New Roman"/>
        </w:rPr>
        <w:t xml:space="preserve"> (1995) writes that the Greeks considered emotions as “wandering, autonomous, daemonic, outside forces” (p. 8). Normal consciousness comprises “inner and outer multiplicity” (</w:t>
      </w:r>
      <w:proofErr w:type="spellStart"/>
      <w:r w:rsidRPr="007C61DE">
        <w:rPr>
          <w:rFonts w:cs="Times New Roman"/>
        </w:rPr>
        <w:t>Padel</w:t>
      </w:r>
      <w:proofErr w:type="spellEnd"/>
      <w:r w:rsidRPr="007C61DE">
        <w:rPr>
          <w:rFonts w:cs="Times New Roman"/>
        </w:rPr>
        <w:t xml:space="preserve">, p. 14). What cannot be contained in an either/or, or even a both/and, system might find its place in a wholly new container, outside the self. This is a </w:t>
      </w:r>
      <w:r>
        <w:rPr>
          <w:rFonts w:cs="Times New Roman"/>
        </w:rPr>
        <w:t>polytheistic view of the psyche.</w:t>
      </w:r>
    </w:p>
    <w:p w14:paraId="4D42BFD3" w14:textId="77777777" w:rsidR="00FB528F" w:rsidRPr="007C61DE" w:rsidRDefault="00FB528F" w:rsidP="00FB528F">
      <w:pPr>
        <w:pStyle w:val="Heading1"/>
        <w:rPr>
          <w:rFonts w:cs="Times New Roman"/>
          <w:szCs w:val="24"/>
        </w:rPr>
      </w:pPr>
      <w:bookmarkStart w:id="9" w:name="_Toc311097476"/>
      <w:r w:rsidRPr="007C61DE">
        <w:rPr>
          <w:rFonts w:cs="Times New Roman"/>
          <w:szCs w:val="24"/>
        </w:rPr>
        <w:lastRenderedPageBreak/>
        <w:t>References</w:t>
      </w:r>
      <w:bookmarkEnd w:id="9"/>
      <w:r>
        <w:rPr>
          <w:rFonts w:cs="Times New Roman"/>
          <w:szCs w:val="24"/>
        </w:rPr>
        <w:t xml:space="preserve"> (Full Dissertation) </w:t>
      </w:r>
    </w:p>
    <w:p w14:paraId="14C5DB0B" w14:textId="77777777" w:rsidR="00FB528F" w:rsidRPr="007C61DE" w:rsidDel="005D367A" w:rsidRDefault="00FB528F" w:rsidP="00FB528F">
      <w:pPr>
        <w:pStyle w:val="Citation"/>
        <w:spacing w:after="0" w:line="480" w:lineRule="auto"/>
      </w:pPr>
      <w:r w:rsidRPr="007C61DE">
        <w:t xml:space="preserve">Ainsworth, M. D., &amp; Bell, S. M. (1970). Attachment, exploration, and separation: Illustrated by the behavior of one-year-olds in a strange situation. </w:t>
      </w:r>
      <w:r w:rsidRPr="007C61DE">
        <w:rPr>
          <w:i/>
        </w:rPr>
        <w:t>Child Development, 41,</w:t>
      </w:r>
      <w:r w:rsidRPr="007C61DE">
        <w:t xml:space="preserve"> 49-67. </w:t>
      </w:r>
    </w:p>
    <w:p w14:paraId="0571033A" w14:textId="77777777" w:rsidR="00FB528F" w:rsidRPr="007C61DE" w:rsidRDefault="00FB528F" w:rsidP="00FB528F">
      <w:pPr>
        <w:pStyle w:val="Citation"/>
        <w:spacing w:after="0" w:line="480" w:lineRule="auto"/>
      </w:pPr>
      <w:r w:rsidRPr="007C61DE">
        <w:t xml:space="preserve">Allan, K. (2005). </w:t>
      </w:r>
      <w:r w:rsidRPr="007C61DE">
        <w:rPr>
          <w:bCs/>
          <w:i/>
        </w:rPr>
        <w:t xml:space="preserve">Reflections on Walter </w:t>
      </w:r>
      <w:proofErr w:type="spellStart"/>
      <w:r w:rsidRPr="007C61DE">
        <w:rPr>
          <w:bCs/>
          <w:i/>
        </w:rPr>
        <w:t>Hopps</w:t>
      </w:r>
      <w:proofErr w:type="spellEnd"/>
      <w:r w:rsidRPr="007C61DE">
        <w:rPr>
          <w:bCs/>
          <w:i/>
        </w:rPr>
        <w:t xml:space="preserve"> in Los Angeles. </w:t>
      </w:r>
      <w:r w:rsidRPr="007C61DE">
        <w:rPr>
          <w:bCs/>
        </w:rPr>
        <w:t>X-</w:t>
      </w:r>
      <w:proofErr w:type="spellStart"/>
      <w:r w:rsidRPr="007C61DE">
        <w:rPr>
          <w:bCs/>
        </w:rPr>
        <w:t>Tra</w:t>
      </w:r>
      <w:proofErr w:type="spellEnd"/>
      <w:r w:rsidRPr="007C61DE">
        <w:rPr>
          <w:bCs/>
        </w:rPr>
        <w:t xml:space="preserve"> Contemporary Art Quarterly, </w:t>
      </w:r>
      <w:r w:rsidRPr="007C61DE">
        <w:rPr>
          <w:bCs/>
          <w:i/>
        </w:rPr>
        <w:t xml:space="preserve">8. </w:t>
      </w:r>
      <w:r w:rsidRPr="007C61DE">
        <w:rPr>
          <w:bCs/>
        </w:rPr>
        <w:t>Retrieved from</w:t>
      </w:r>
      <w:r w:rsidRPr="007C61DE">
        <w:rPr>
          <w:bCs/>
          <w:i/>
        </w:rPr>
        <w:t xml:space="preserve"> </w:t>
      </w:r>
      <w:r w:rsidRPr="007C61DE">
        <w:rPr>
          <w:bCs/>
        </w:rPr>
        <w:t>http://x-traonline.org/article/reflections-on-walter-hopps-in-los-angeles/#refmark-19</w:t>
      </w:r>
    </w:p>
    <w:p w14:paraId="5B956D75" w14:textId="77777777" w:rsidR="00FB528F" w:rsidRPr="007C61DE" w:rsidRDefault="00FB528F" w:rsidP="00FB528F">
      <w:pPr>
        <w:pStyle w:val="Citation"/>
        <w:spacing w:after="0" w:line="480" w:lineRule="auto"/>
        <w:rPr>
          <w:bCs/>
          <w:i/>
        </w:rPr>
      </w:pPr>
      <w:r w:rsidRPr="007C61DE">
        <w:t xml:space="preserve">Allen, P. (1995). </w:t>
      </w:r>
      <w:r w:rsidRPr="007C61DE">
        <w:rPr>
          <w:bCs/>
          <w:i/>
        </w:rPr>
        <w:t xml:space="preserve">Art is a way of knowing: A guide to self-knowledge and spiritual fulfillment through creativity. </w:t>
      </w:r>
      <w:r w:rsidRPr="007C61DE">
        <w:rPr>
          <w:bCs/>
        </w:rPr>
        <w:t xml:space="preserve">Boston, MA: </w:t>
      </w:r>
      <w:proofErr w:type="spellStart"/>
      <w:r w:rsidRPr="007C61DE">
        <w:rPr>
          <w:bCs/>
        </w:rPr>
        <w:t>Shambala</w:t>
      </w:r>
      <w:proofErr w:type="spellEnd"/>
      <w:r w:rsidRPr="007C61DE">
        <w:rPr>
          <w:bCs/>
        </w:rPr>
        <w:t xml:space="preserve"> Publications.</w:t>
      </w:r>
    </w:p>
    <w:p w14:paraId="0E9513D9" w14:textId="77777777" w:rsidR="00FB528F" w:rsidRPr="007C61DE" w:rsidRDefault="00FB528F" w:rsidP="00FB528F">
      <w:pPr>
        <w:pStyle w:val="Citation"/>
        <w:spacing w:after="0" w:line="480" w:lineRule="auto"/>
      </w:pPr>
      <w:r w:rsidRPr="007C61DE">
        <w:t xml:space="preserve">Allen, R. (1991). </w:t>
      </w:r>
      <w:r w:rsidRPr="007C61DE">
        <w:rPr>
          <w:i/>
        </w:rPr>
        <w:t>Horrible prettiness: Burlesque and American culture.</w:t>
      </w:r>
      <w:r w:rsidRPr="007C61DE">
        <w:t xml:space="preserve"> Chapel Hill, NC: University of North Carolina Press.</w:t>
      </w:r>
    </w:p>
    <w:p w14:paraId="0827265B" w14:textId="77777777" w:rsidR="00FB528F" w:rsidRPr="007C61DE" w:rsidRDefault="00FB528F" w:rsidP="00FB528F">
      <w:pPr>
        <w:pStyle w:val="Citation"/>
        <w:spacing w:after="0" w:line="480" w:lineRule="auto"/>
      </w:pPr>
      <w:r w:rsidRPr="007C61DE">
        <w:t> Andrews, B., Qian, M., &amp; Valentine, J. (2002). Predicting depressive symptoms with a new measure of shame: The experience of shame scale</w:t>
      </w:r>
      <w:r w:rsidRPr="007C61DE">
        <w:rPr>
          <w:i/>
        </w:rPr>
        <w:t>.</w:t>
      </w:r>
      <w:r w:rsidRPr="007C61DE">
        <w:t xml:space="preserve"> </w:t>
      </w:r>
      <w:r w:rsidRPr="007C61DE">
        <w:rPr>
          <w:i/>
        </w:rPr>
        <w:t xml:space="preserve">British Journal of Clinical Psychology, 41, </w:t>
      </w:r>
      <w:r w:rsidRPr="007C61DE">
        <w:t>29-42.</w:t>
      </w:r>
    </w:p>
    <w:p w14:paraId="60F71F36" w14:textId="77777777" w:rsidR="00FB528F" w:rsidRPr="007C61DE" w:rsidRDefault="00FB528F" w:rsidP="00FB528F">
      <w:pPr>
        <w:pStyle w:val="Citation"/>
        <w:spacing w:after="0" w:line="480" w:lineRule="auto"/>
      </w:pPr>
      <w:r w:rsidRPr="007C61DE">
        <w:t>Assemblage. (</w:t>
      </w:r>
      <w:proofErr w:type="spellStart"/>
      <w:r w:rsidRPr="007C61DE">
        <w:t>n.d.</w:t>
      </w:r>
      <w:proofErr w:type="spellEnd"/>
      <w:r w:rsidRPr="007C61DE">
        <w:t xml:space="preserve">). In Philip Cooper (Ed.), </w:t>
      </w:r>
      <w:r w:rsidRPr="007C61DE">
        <w:rPr>
          <w:i/>
        </w:rPr>
        <w:t>Grove Art Online</w:t>
      </w:r>
      <w:r w:rsidRPr="007C61DE">
        <w:t>. In the Oxford Dictionaries. Retrieved from http://www.moma.org/collection_ge/theme.php?theme_id=10057 (as cited on the Museum of Modern Art website, 2015)</w:t>
      </w:r>
    </w:p>
    <w:p w14:paraId="037556A1" w14:textId="77777777" w:rsidR="00FB528F" w:rsidRPr="007C61DE" w:rsidRDefault="00FB528F" w:rsidP="00FB528F">
      <w:pPr>
        <w:pStyle w:val="Citation"/>
        <w:spacing w:after="0" w:line="480" w:lineRule="auto"/>
      </w:pPr>
      <w:r w:rsidRPr="007C61DE">
        <w:t xml:space="preserve">Atkins, R. (2013). </w:t>
      </w:r>
      <w:proofErr w:type="spellStart"/>
      <w:r w:rsidRPr="007C61DE">
        <w:rPr>
          <w:i/>
          <w:iCs/>
        </w:rPr>
        <w:t>ArtSpeak</w:t>
      </w:r>
      <w:proofErr w:type="spellEnd"/>
      <w:r w:rsidRPr="007C61DE">
        <w:rPr>
          <w:i/>
          <w:iCs/>
        </w:rPr>
        <w:t xml:space="preserve"> </w:t>
      </w:r>
      <w:r w:rsidRPr="007C61DE">
        <w:rPr>
          <w:iCs/>
        </w:rPr>
        <w:t>(3</w:t>
      </w:r>
      <w:r w:rsidRPr="007C61DE">
        <w:rPr>
          <w:iCs/>
          <w:vertAlign w:val="superscript"/>
        </w:rPr>
        <w:t>rd</w:t>
      </w:r>
      <w:r w:rsidRPr="007C61DE">
        <w:rPr>
          <w:iCs/>
        </w:rPr>
        <w:t xml:space="preserve"> </w:t>
      </w:r>
      <w:proofErr w:type="spellStart"/>
      <w:r w:rsidRPr="007C61DE">
        <w:rPr>
          <w:iCs/>
        </w:rPr>
        <w:t>ed</w:t>
      </w:r>
      <w:proofErr w:type="spellEnd"/>
      <w:r w:rsidRPr="007C61DE">
        <w:rPr>
          <w:iCs/>
        </w:rPr>
        <w:t xml:space="preserve">). </w:t>
      </w:r>
      <w:r w:rsidRPr="007C61DE">
        <w:t>New York, NY: Abbeville Press.</w:t>
      </w:r>
    </w:p>
    <w:p w14:paraId="47890334" w14:textId="77777777" w:rsidR="00FB528F" w:rsidRPr="007C61DE" w:rsidRDefault="00FB528F" w:rsidP="00FB528F">
      <w:pPr>
        <w:pStyle w:val="Citation"/>
        <w:spacing w:after="0" w:line="480" w:lineRule="auto"/>
        <w:rPr>
          <w:bCs/>
        </w:rPr>
      </w:pPr>
      <w:proofErr w:type="spellStart"/>
      <w:r w:rsidRPr="007C61DE">
        <w:rPr>
          <w:bCs/>
        </w:rPr>
        <w:t>Baltzly</w:t>
      </w:r>
      <w:proofErr w:type="spellEnd"/>
      <w:r w:rsidRPr="007C61DE">
        <w:rPr>
          <w:bCs/>
        </w:rPr>
        <w:t xml:space="preserve">, D. (2014, Spring). Stoicism. In Edward N. </w:t>
      </w:r>
      <w:proofErr w:type="spellStart"/>
      <w:r w:rsidRPr="007C61DE">
        <w:rPr>
          <w:bCs/>
        </w:rPr>
        <w:t>Zalta</w:t>
      </w:r>
      <w:proofErr w:type="spellEnd"/>
      <w:r w:rsidRPr="007C61DE">
        <w:rPr>
          <w:bCs/>
        </w:rPr>
        <w:t xml:space="preserve"> (Ed.),</w:t>
      </w:r>
      <w:r w:rsidRPr="007C61DE">
        <w:rPr>
          <w:bCs/>
          <w:i/>
        </w:rPr>
        <w:t xml:space="preserve"> The Stanford encyclopedia of philosophy</w:t>
      </w:r>
      <w:r w:rsidRPr="007C61DE">
        <w:rPr>
          <w:bCs/>
        </w:rPr>
        <w:t>. Retrieved from http://plato.stanford.edu/archives/spr2014/entries/stoicism. (Original work published 1996)</w:t>
      </w:r>
    </w:p>
    <w:p w14:paraId="6E4CBBE1" w14:textId="77777777" w:rsidR="00FB528F" w:rsidRPr="007C61DE" w:rsidRDefault="00FB528F" w:rsidP="00FB528F">
      <w:pPr>
        <w:pStyle w:val="Citation"/>
        <w:spacing w:after="0" w:line="480" w:lineRule="auto"/>
        <w:rPr>
          <w:b/>
          <w:bCs/>
        </w:rPr>
      </w:pPr>
      <w:proofErr w:type="spellStart"/>
      <w:r w:rsidRPr="007C61DE">
        <w:rPr>
          <w:bCs/>
        </w:rPr>
        <w:t>Bayles</w:t>
      </w:r>
      <w:proofErr w:type="spellEnd"/>
      <w:r w:rsidRPr="007C61DE">
        <w:rPr>
          <w:bCs/>
        </w:rPr>
        <w:t xml:space="preserve">, D., &amp; Orland, T. (2012).  </w:t>
      </w:r>
      <w:r w:rsidRPr="007C61DE">
        <w:rPr>
          <w:bCs/>
          <w:i/>
        </w:rPr>
        <w:t xml:space="preserve">Art and fear: Observations on the perils (and rewards) of </w:t>
      </w:r>
      <w:proofErr w:type="spellStart"/>
      <w:r w:rsidRPr="007C61DE">
        <w:rPr>
          <w:bCs/>
          <w:i/>
        </w:rPr>
        <w:t>artmaking</w:t>
      </w:r>
      <w:proofErr w:type="spellEnd"/>
      <w:r w:rsidRPr="007C61DE">
        <w:rPr>
          <w:bCs/>
          <w:i/>
        </w:rPr>
        <w:t xml:space="preserve">. </w:t>
      </w:r>
      <w:r w:rsidRPr="007C61DE">
        <w:rPr>
          <w:bCs/>
        </w:rPr>
        <w:t xml:space="preserve">Eugene, OR: Image Continuum </w:t>
      </w:r>
      <w:proofErr w:type="spellStart"/>
      <w:r w:rsidRPr="007C61DE">
        <w:rPr>
          <w:bCs/>
        </w:rPr>
        <w:t>Press.</w:t>
      </w:r>
      <w:r w:rsidRPr="007C61DE">
        <w:t>Bishop</w:t>
      </w:r>
      <w:proofErr w:type="spellEnd"/>
      <w:r w:rsidRPr="007C61DE">
        <w:t xml:space="preserve">, P. (1995). </w:t>
      </w:r>
      <w:r w:rsidRPr="007C61DE">
        <w:rPr>
          <w:bCs/>
          <w:i/>
        </w:rPr>
        <w:t xml:space="preserve">The </w:t>
      </w:r>
      <w:r w:rsidRPr="007C61DE">
        <w:rPr>
          <w:bCs/>
          <w:i/>
        </w:rPr>
        <w:lastRenderedPageBreak/>
        <w:t xml:space="preserve">Dionysian self: C .G. Jung’s reception of Friedrich Nietzsche. </w:t>
      </w:r>
      <w:r w:rsidRPr="007C61DE">
        <w:rPr>
          <w:bCs/>
        </w:rPr>
        <w:t xml:space="preserve">Berlin, Germany: Walter de </w:t>
      </w:r>
      <w:proofErr w:type="spellStart"/>
      <w:r w:rsidRPr="007C61DE">
        <w:rPr>
          <w:bCs/>
        </w:rPr>
        <w:t>Gruyter</w:t>
      </w:r>
      <w:proofErr w:type="spellEnd"/>
      <w:r w:rsidRPr="007C61DE">
        <w:rPr>
          <w:bCs/>
        </w:rPr>
        <w:t>.</w:t>
      </w:r>
    </w:p>
    <w:p w14:paraId="10D0865A" w14:textId="77777777" w:rsidR="00FB528F" w:rsidRPr="007C61DE" w:rsidRDefault="00FB528F" w:rsidP="00FB528F">
      <w:pPr>
        <w:pStyle w:val="Citation"/>
        <w:spacing w:after="0" w:line="480" w:lineRule="auto"/>
      </w:pPr>
      <w:r w:rsidRPr="007C61DE">
        <w:t xml:space="preserve">Blakemore, C., &amp; </w:t>
      </w:r>
      <w:proofErr w:type="spellStart"/>
      <w:r w:rsidRPr="007C61DE">
        <w:t>Jennett</w:t>
      </w:r>
      <w:proofErr w:type="spellEnd"/>
      <w:r w:rsidRPr="007C61DE">
        <w:t>, S. (2015). Shame.</w:t>
      </w:r>
      <w:r w:rsidRPr="007C61DE">
        <w:rPr>
          <w:i/>
        </w:rPr>
        <w:t xml:space="preserve"> </w:t>
      </w:r>
      <w:r w:rsidRPr="007C61DE">
        <w:t xml:space="preserve">In </w:t>
      </w:r>
      <w:r w:rsidRPr="007C61DE">
        <w:rPr>
          <w:i/>
        </w:rPr>
        <w:t>The Oxford Companion to the Body</w:t>
      </w:r>
      <w:r w:rsidRPr="007C61DE">
        <w:t>. Retrieved from: http://www.encyclopedia.com/doc/1O128-shame.html</w:t>
      </w:r>
    </w:p>
    <w:p w14:paraId="2ABED57B" w14:textId="77777777" w:rsidR="00FB528F" w:rsidRPr="007C61DE" w:rsidRDefault="00FB528F" w:rsidP="00FB528F">
      <w:pPr>
        <w:pStyle w:val="Citation"/>
        <w:spacing w:after="0" w:line="480" w:lineRule="auto"/>
      </w:pPr>
      <w:r w:rsidRPr="007C61DE">
        <w:t xml:space="preserve">Bolen, J. (2014). </w:t>
      </w:r>
      <w:r w:rsidRPr="007C61DE">
        <w:rPr>
          <w:i/>
        </w:rPr>
        <w:t>Gods in everyman, archetypes that shape men’s lives</w:t>
      </w:r>
      <w:r w:rsidRPr="007C61DE">
        <w:t>. New York, NY: HarperCollins.  (Original work published 1989)</w:t>
      </w:r>
    </w:p>
    <w:p w14:paraId="76109EA8" w14:textId="77777777" w:rsidR="00FB528F" w:rsidRPr="007C61DE" w:rsidRDefault="00FB528F" w:rsidP="00FB528F">
      <w:pPr>
        <w:pStyle w:val="Citation"/>
        <w:spacing w:after="0" w:line="480" w:lineRule="auto"/>
      </w:pPr>
      <w:r w:rsidRPr="007C61DE">
        <w:t xml:space="preserve">Bond, D. S. (1993). </w:t>
      </w:r>
      <w:r w:rsidRPr="007C61DE">
        <w:rPr>
          <w:i/>
        </w:rPr>
        <w:t>Living myth: Personal meaning as a way of life.</w:t>
      </w:r>
      <w:r w:rsidRPr="007C61DE">
        <w:t xml:space="preserve"> Boston, MA: </w:t>
      </w:r>
      <w:proofErr w:type="spellStart"/>
      <w:r w:rsidRPr="007C61DE">
        <w:t>Shambhala</w:t>
      </w:r>
      <w:proofErr w:type="spellEnd"/>
      <w:r w:rsidRPr="007C61DE">
        <w:t>.</w:t>
      </w:r>
    </w:p>
    <w:p w14:paraId="76A37E1A" w14:textId="77777777" w:rsidR="00FB528F" w:rsidRPr="007C61DE" w:rsidRDefault="00FB528F" w:rsidP="00FB528F">
      <w:pPr>
        <w:pStyle w:val="Citation"/>
        <w:spacing w:after="0" w:line="480" w:lineRule="auto"/>
      </w:pPr>
      <w:r w:rsidRPr="007C61DE">
        <w:t xml:space="preserve">Bradshaw, J. (2005). </w:t>
      </w:r>
      <w:r w:rsidRPr="007C61DE">
        <w:rPr>
          <w:i/>
        </w:rPr>
        <w:t>Healing the shame that binds you</w:t>
      </w:r>
      <w:r w:rsidRPr="007C61DE">
        <w:t xml:space="preserve"> (Rev. ed.). Deerfield Beach, FL: HCI. (Original work published 1988)</w:t>
      </w:r>
    </w:p>
    <w:p w14:paraId="79299B03" w14:textId="77777777" w:rsidR="00FB528F" w:rsidRPr="007C61DE" w:rsidRDefault="00FB528F" w:rsidP="00FB528F">
      <w:pPr>
        <w:pStyle w:val="Citation"/>
        <w:spacing w:after="0" w:line="480" w:lineRule="auto"/>
      </w:pPr>
      <w:r w:rsidRPr="007C61DE">
        <w:t xml:space="preserve">Braithwaite, J. (l989). </w:t>
      </w:r>
      <w:r w:rsidRPr="007C61DE">
        <w:rPr>
          <w:i/>
          <w:iCs/>
        </w:rPr>
        <w:t>Crime, shame, and reintegration</w:t>
      </w:r>
      <w:r w:rsidRPr="007C61DE">
        <w:t xml:space="preserve">. Cambridge, England: Cambridge University </w:t>
      </w:r>
      <w:proofErr w:type="spellStart"/>
      <w:r w:rsidRPr="007C61DE">
        <w:t>Press.Breedlove</w:t>
      </w:r>
      <w:proofErr w:type="spellEnd"/>
      <w:r w:rsidRPr="007C61DE">
        <w:t xml:space="preserve">, S., Watson, N., &amp; </w:t>
      </w:r>
      <w:proofErr w:type="spellStart"/>
      <w:r w:rsidRPr="007C61DE">
        <w:t>Rosenzweig</w:t>
      </w:r>
      <w:proofErr w:type="spellEnd"/>
      <w:r w:rsidRPr="007C61DE">
        <w:t xml:space="preserve">, M. (2010). </w:t>
      </w:r>
      <w:r w:rsidRPr="007C61DE">
        <w:rPr>
          <w:i/>
        </w:rPr>
        <w:t xml:space="preserve">Biological psychology: An introduction to behavioral and cognitive neuroscience </w:t>
      </w:r>
      <w:r w:rsidRPr="007C61DE">
        <w:t>(6</w:t>
      </w:r>
      <w:r w:rsidRPr="007C61DE">
        <w:rPr>
          <w:vertAlign w:val="superscript"/>
        </w:rPr>
        <w:t>th</w:t>
      </w:r>
      <w:r w:rsidRPr="007C61DE">
        <w:t xml:space="preserve"> ed.) Sunderland, MA: </w:t>
      </w:r>
      <w:proofErr w:type="spellStart"/>
      <w:r w:rsidRPr="007C61DE">
        <w:t>Sinauer</w:t>
      </w:r>
      <w:proofErr w:type="spellEnd"/>
      <w:r w:rsidRPr="007C61DE">
        <w:t xml:space="preserve"> Associates, Inc. </w:t>
      </w:r>
    </w:p>
    <w:p w14:paraId="4C2CADC3" w14:textId="77777777" w:rsidR="00FB528F" w:rsidRPr="007C61DE" w:rsidRDefault="00FB528F" w:rsidP="00FB528F">
      <w:pPr>
        <w:pStyle w:val="Citation"/>
        <w:spacing w:after="0" w:line="480" w:lineRule="auto"/>
      </w:pPr>
      <w:r w:rsidRPr="007C61DE">
        <w:t xml:space="preserve">Broucek, F. (1991). </w:t>
      </w:r>
      <w:r w:rsidRPr="007C61DE">
        <w:rPr>
          <w:i/>
        </w:rPr>
        <w:t>Shame and the self</w:t>
      </w:r>
      <w:r w:rsidRPr="007C61DE">
        <w:t>. New York, NY: The Guilford Press.</w:t>
      </w:r>
    </w:p>
    <w:p w14:paraId="6912EC6D" w14:textId="77777777" w:rsidR="00FB528F" w:rsidRPr="007C61DE" w:rsidRDefault="00FB528F" w:rsidP="00FB528F">
      <w:pPr>
        <w:pStyle w:val="Citation"/>
        <w:spacing w:after="0" w:line="480" w:lineRule="auto"/>
      </w:pPr>
      <w:r w:rsidRPr="007C61DE">
        <w:t xml:space="preserve">Brown, B. (2012, March). </w:t>
      </w:r>
      <w:r w:rsidRPr="007C61DE">
        <w:rPr>
          <w:i/>
        </w:rPr>
        <w:t>Listening to shame.</w:t>
      </w:r>
      <w:r w:rsidRPr="007C61DE">
        <w:t xml:space="preserve"> Unpublished lecture presented at Ted Talks. Houston, TX. </w:t>
      </w:r>
    </w:p>
    <w:p w14:paraId="16050298" w14:textId="77777777" w:rsidR="00FB528F" w:rsidRPr="007C61DE" w:rsidRDefault="00FB528F" w:rsidP="00FB528F">
      <w:pPr>
        <w:pStyle w:val="Citation"/>
        <w:spacing w:after="0" w:line="480" w:lineRule="auto"/>
      </w:pPr>
      <w:r w:rsidRPr="007C61DE">
        <w:rPr>
          <w:iCs/>
        </w:rPr>
        <w:t>Brown</w:t>
      </w:r>
      <w:r w:rsidRPr="007C61DE">
        <w:t xml:space="preserve">, J. D., &amp; </w:t>
      </w:r>
      <w:r w:rsidRPr="007C61DE">
        <w:rPr>
          <w:iCs/>
        </w:rPr>
        <w:t>Marshall</w:t>
      </w:r>
      <w:r w:rsidRPr="007C61DE">
        <w:t>, M. A. (</w:t>
      </w:r>
      <w:r w:rsidRPr="007C61DE">
        <w:rPr>
          <w:iCs/>
        </w:rPr>
        <w:t>2001</w:t>
      </w:r>
      <w:r w:rsidRPr="007C61DE">
        <w:t>). Self-esteem and emotion: Some thoughts about feelings</w:t>
      </w:r>
      <w:r w:rsidRPr="007C61DE">
        <w:rPr>
          <w:i/>
        </w:rPr>
        <w:t>.</w:t>
      </w:r>
      <w:r w:rsidRPr="007C61DE">
        <w:t xml:space="preserve"> </w:t>
      </w:r>
      <w:r w:rsidRPr="007C61DE">
        <w:rPr>
          <w:i/>
        </w:rPr>
        <w:t>Personality and Social Psychology Bulletin, 27</w:t>
      </w:r>
      <w:r w:rsidRPr="007C61DE">
        <w:t>, 575-584.</w:t>
      </w:r>
    </w:p>
    <w:p w14:paraId="59413165" w14:textId="77777777" w:rsidR="00FB528F" w:rsidRPr="007C61DE" w:rsidRDefault="00FB528F" w:rsidP="00FB528F">
      <w:pPr>
        <w:pStyle w:val="Citation"/>
        <w:spacing w:after="0" w:line="480" w:lineRule="auto"/>
      </w:pPr>
      <w:proofErr w:type="spellStart"/>
      <w:r w:rsidRPr="007C61DE">
        <w:t>Brumer</w:t>
      </w:r>
      <w:proofErr w:type="spellEnd"/>
      <w:r w:rsidRPr="007C61DE">
        <w:t xml:space="preserve">, A. (2011). </w:t>
      </w:r>
      <w:r w:rsidRPr="007C61DE">
        <w:rPr>
          <w:rStyle w:val="APAparaChar"/>
          <w:i/>
        </w:rPr>
        <w:t>Wallace Berman.</w:t>
      </w:r>
      <w:r w:rsidRPr="007C61DE">
        <w:rPr>
          <w:rStyle w:val="APAparaChar"/>
        </w:rPr>
        <w:t xml:space="preserve"> </w:t>
      </w:r>
      <w:r w:rsidRPr="007C61DE">
        <w:rPr>
          <w:i/>
          <w:iCs/>
        </w:rPr>
        <w:t>Biographical</w:t>
      </w:r>
      <w:r w:rsidRPr="007C61DE">
        <w:t>. Beat Museum. Retrieved from http://www.beatmuseum.org/berman/brumer-berman.html</w:t>
      </w:r>
    </w:p>
    <w:p w14:paraId="3510E807" w14:textId="77777777" w:rsidR="00FB528F" w:rsidRPr="007C61DE" w:rsidRDefault="00FB528F" w:rsidP="00FB528F">
      <w:pPr>
        <w:pStyle w:val="Citation"/>
        <w:spacing w:after="0" w:line="480" w:lineRule="auto"/>
      </w:pPr>
      <w:r w:rsidRPr="007C61DE">
        <w:t xml:space="preserve">Cardinal, R. (1972). </w:t>
      </w:r>
      <w:r w:rsidRPr="007C61DE">
        <w:rPr>
          <w:i/>
        </w:rPr>
        <w:t>Outsider Art.</w:t>
      </w:r>
      <w:r w:rsidRPr="007C61DE">
        <w:t xml:space="preserve"> Santa Barbara, CA: </w:t>
      </w:r>
      <w:proofErr w:type="spellStart"/>
      <w:r w:rsidRPr="007C61DE">
        <w:t>Praeger</w:t>
      </w:r>
      <w:proofErr w:type="spellEnd"/>
      <w:r w:rsidRPr="007C61DE">
        <w:t>.</w:t>
      </w:r>
    </w:p>
    <w:p w14:paraId="64A22371" w14:textId="77777777" w:rsidR="00FB528F" w:rsidRPr="007C61DE" w:rsidRDefault="00FB528F" w:rsidP="00FB528F">
      <w:pPr>
        <w:pStyle w:val="Citation"/>
        <w:spacing w:after="0" w:line="480" w:lineRule="auto"/>
      </w:pPr>
      <w:proofErr w:type="spellStart"/>
      <w:r w:rsidRPr="007C61DE">
        <w:lastRenderedPageBreak/>
        <w:t>Carotenuto</w:t>
      </w:r>
      <w:proofErr w:type="spellEnd"/>
      <w:r w:rsidRPr="007C61DE">
        <w:t xml:space="preserve">, A. (1989). </w:t>
      </w:r>
      <w:r w:rsidRPr="007C61DE">
        <w:rPr>
          <w:i/>
        </w:rPr>
        <w:t xml:space="preserve">Eros and Pathos; shades of love and suffering. </w:t>
      </w:r>
      <w:r w:rsidRPr="007C61DE">
        <w:t>Toronto, Canada: Inner City Books.</w:t>
      </w:r>
    </w:p>
    <w:p w14:paraId="3B368A28" w14:textId="77777777" w:rsidR="00FB528F" w:rsidRPr="007C61DE" w:rsidRDefault="00FB528F" w:rsidP="00FB528F">
      <w:pPr>
        <w:pStyle w:val="Citation"/>
        <w:spacing w:after="0" w:line="480" w:lineRule="auto"/>
      </w:pPr>
      <w:proofErr w:type="spellStart"/>
      <w:r w:rsidRPr="007C61DE">
        <w:t>Chodorow</w:t>
      </w:r>
      <w:proofErr w:type="spellEnd"/>
      <w:r w:rsidRPr="007C61DE">
        <w:t xml:space="preserve">, J. (1991). </w:t>
      </w:r>
      <w:r w:rsidRPr="007C61DE">
        <w:rPr>
          <w:i/>
        </w:rPr>
        <w:t>Dance therapy and depth psychology</w:t>
      </w:r>
      <w:r w:rsidRPr="007C61DE">
        <w:t>. London, England: Routledge.</w:t>
      </w:r>
    </w:p>
    <w:p w14:paraId="365EEDC9" w14:textId="77777777" w:rsidR="00FB528F" w:rsidRPr="007C61DE" w:rsidRDefault="00FB528F" w:rsidP="00FB528F">
      <w:pPr>
        <w:pStyle w:val="Citation"/>
        <w:spacing w:after="0" w:line="480" w:lineRule="auto"/>
      </w:pPr>
      <w:r w:rsidRPr="007C61DE">
        <w:t xml:space="preserve">Clay, G. (2015). </w:t>
      </w:r>
      <w:r w:rsidRPr="007C61DE">
        <w:rPr>
          <w:bCs/>
          <w:i/>
        </w:rPr>
        <w:t>An interview with John Bradshaw on the Mankind Project.</w:t>
      </w:r>
      <w:r w:rsidRPr="007C61DE">
        <w:rPr>
          <w:bCs/>
        </w:rPr>
        <w:t xml:space="preserve"> Retrieved from http://menstuff.org/columns/overboard/bradshawj.html</w:t>
      </w:r>
      <w:r w:rsidRPr="007C61DE">
        <w:t xml:space="preserve"> </w:t>
      </w:r>
    </w:p>
    <w:p w14:paraId="72D4F5E8" w14:textId="77777777" w:rsidR="00FB528F" w:rsidRPr="007C61DE" w:rsidRDefault="00FB528F" w:rsidP="00FB528F">
      <w:pPr>
        <w:pStyle w:val="Citation"/>
        <w:spacing w:after="0" w:line="480" w:lineRule="auto"/>
      </w:pPr>
      <w:r w:rsidRPr="007C61DE">
        <w:t xml:space="preserve">Cooley, C. (1922). </w:t>
      </w:r>
      <w:r w:rsidRPr="007C61DE">
        <w:rPr>
          <w:i/>
          <w:iCs/>
        </w:rPr>
        <w:t>Human nature and the social order</w:t>
      </w:r>
      <w:r w:rsidRPr="007C61DE">
        <w:t xml:space="preserve">. New York, NY: </w:t>
      </w:r>
      <w:proofErr w:type="spellStart"/>
      <w:r w:rsidRPr="007C61DE">
        <w:t>Scribners</w:t>
      </w:r>
      <w:proofErr w:type="spellEnd"/>
      <w:r w:rsidRPr="007C61DE">
        <w:t>.</w:t>
      </w:r>
    </w:p>
    <w:p w14:paraId="6EEAC6D4" w14:textId="77777777" w:rsidR="00FB528F" w:rsidRPr="007C61DE" w:rsidRDefault="00FB528F" w:rsidP="00FB528F">
      <w:pPr>
        <w:pStyle w:val="Citation"/>
        <w:spacing w:after="0" w:line="480" w:lineRule="auto"/>
      </w:pPr>
      <w:r w:rsidRPr="007C61DE">
        <w:t xml:space="preserve">Coppin, J. &amp; Nelson, E. (2005). </w:t>
      </w:r>
      <w:r w:rsidRPr="007C61DE">
        <w:rPr>
          <w:i/>
        </w:rPr>
        <w:t>The art of inquiry: A depth psychological perspective.</w:t>
      </w:r>
      <w:r w:rsidRPr="007C61DE">
        <w:t xml:space="preserve"> Putnam, CT: Spring.</w:t>
      </w:r>
    </w:p>
    <w:p w14:paraId="3FDAB577" w14:textId="77777777" w:rsidR="00FB528F" w:rsidRPr="007C61DE" w:rsidRDefault="00FB528F" w:rsidP="00FB528F">
      <w:pPr>
        <w:pStyle w:val="Citation"/>
        <w:spacing w:after="0" w:line="480" w:lineRule="auto"/>
      </w:pPr>
      <w:proofErr w:type="spellStart"/>
      <w:r w:rsidRPr="007C61DE">
        <w:t>Csikszentmihalyi</w:t>
      </w:r>
      <w:proofErr w:type="spellEnd"/>
      <w:r w:rsidRPr="007C61DE">
        <w:t xml:space="preserve">, M. (1996). </w:t>
      </w:r>
      <w:r w:rsidRPr="007C61DE">
        <w:rPr>
          <w:i/>
          <w:iCs/>
        </w:rPr>
        <w:t>Creativity: flow and the psychology of discovery and invention.</w:t>
      </w:r>
      <w:r w:rsidRPr="007C61DE">
        <w:t xml:space="preserve"> New York, NY: </w:t>
      </w:r>
      <w:proofErr w:type="spellStart"/>
      <w:r w:rsidRPr="007C61DE">
        <w:t>HarperPerennial</w:t>
      </w:r>
      <w:proofErr w:type="spellEnd"/>
      <w:r w:rsidRPr="007C61DE">
        <w:t xml:space="preserve">. </w:t>
      </w:r>
    </w:p>
    <w:p w14:paraId="44707936" w14:textId="77777777" w:rsidR="00FB528F" w:rsidRPr="007C61DE" w:rsidRDefault="00FB528F" w:rsidP="00FB528F">
      <w:pPr>
        <w:pStyle w:val="Citation"/>
        <w:spacing w:after="0" w:line="480" w:lineRule="auto"/>
      </w:pPr>
      <w:proofErr w:type="spellStart"/>
      <w:r w:rsidRPr="007C61DE">
        <w:t>DeMeng</w:t>
      </w:r>
      <w:proofErr w:type="spellEnd"/>
      <w:r w:rsidRPr="007C61DE">
        <w:t xml:space="preserve">, M. (2007). </w:t>
      </w:r>
      <w:r w:rsidRPr="007C61DE">
        <w:rPr>
          <w:i/>
        </w:rPr>
        <w:t xml:space="preserve">The secrets of rusty things. </w:t>
      </w:r>
      <w:r w:rsidRPr="007C61DE">
        <w:t>Fairfield, OH: North Light Books.</w:t>
      </w:r>
    </w:p>
    <w:p w14:paraId="29E6E46F" w14:textId="77777777" w:rsidR="00FB528F" w:rsidRPr="007C61DE" w:rsidRDefault="00FB528F" w:rsidP="00FB528F">
      <w:pPr>
        <w:pStyle w:val="Citation"/>
        <w:spacing w:after="0" w:line="480" w:lineRule="auto"/>
      </w:pPr>
      <w:proofErr w:type="spellStart"/>
      <w:r w:rsidRPr="007C61DE">
        <w:t>DeYoung</w:t>
      </w:r>
      <w:proofErr w:type="spellEnd"/>
      <w:r w:rsidRPr="007C61DE">
        <w:t xml:space="preserve">, P. (2015). </w:t>
      </w:r>
      <w:r w:rsidRPr="007C61DE">
        <w:rPr>
          <w:i/>
        </w:rPr>
        <w:t>Understanding and treating chronic shame: A relational/neurobiological approach.</w:t>
      </w:r>
      <w:r w:rsidRPr="007C61DE">
        <w:t xml:space="preserve"> New York, NY: Routledge.</w:t>
      </w:r>
    </w:p>
    <w:p w14:paraId="19D64BAC" w14:textId="77777777" w:rsidR="00FB528F" w:rsidRPr="007C61DE" w:rsidRDefault="00FB528F" w:rsidP="00FB528F">
      <w:pPr>
        <w:pStyle w:val="Citation"/>
        <w:spacing w:after="0" w:line="480" w:lineRule="auto"/>
      </w:pPr>
      <w:proofErr w:type="spellStart"/>
      <w:r w:rsidRPr="007C61DE">
        <w:t>Dickerman</w:t>
      </w:r>
      <w:proofErr w:type="spellEnd"/>
      <w:r w:rsidRPr="007C61DE">
        <w:t>, L. (2013).</w:t>
      </w:r>
      <w:r w:rsidRPr="007C61DE">
        <w:rPr>
          <w:i/>
        </w:rPr>
        <w:t xml:space="preserve"> Rauschenberg Canyon. </w:t>
      </w:r>
      <w:r w:rsidRPr="007C61DE">
        <w:t>New York, NY: The Museum of Modern Art.</w:t>
      </w:r>
    </w:p>
    <w:p w14:paraId="4D21B4B0" w14:textId="77777777" w:rsidR="00FB528F" w:rsidRPr="007C61DE" w:rsidRDefault="00FB528F" w:rsidP="00FB528F">
      <w:pPr>
        <w:pStyle w:val="Citation"/>
        <w:spacing w:after="0" w:line="480" w:lineRule="auto"/>
        <w:rPr>
          <w:i/>
        </w:rPr>
      </w:pPr>
      <w:r w:rsidRPr="007C61DE">
        <w:t xml:space="preserve">Dickerson, S., </w:t>
      </w:r>
      <w:proofErr w:type="spellStart"/>
      <w:r w:rsidRPr="007C61DE">
        <w:t>Gruenewald</w:t>
      </w:r>
      <w:proofErr w:type="spellEnd"/>
      <w:r w:rsidRPr="007C61DE">
        <w:t xml:space="preserve">, T., &amp; </w:t>
      </w:r>
      <w:proofErr w:type="spellStart"/>
      <w:r w:rsidRPr="007C61DE">
        <w:t>Kemeny</w:t>
      </w:r>
      <w:proofErr w:type="spellEnd"/>
      <w:r w:rsidRPr="007C61DE">
        <w:t>, M. (2004). When the social self is threatened: Shame, physiology, and health.</w:t>
      </w:r>
      <w:r w:rsidRPr="007C61DE">
        <w:rPr>
          <w:i/>
        </w:rPr>
        <w:t xml:space="preserve"> Journal of Personality. </w:t>
      </w:r>
      <w:r w:rsidRPr="007C61DE">
        <w:t xml:space="preserve">Hoboken, NJ: Blackwell. </w:t>
      </w:r>
    </w:p>
    <w:p w14:paraId="211DAE6A" w14:textId="77777777" w:rsidR="00FB528F" w:rsidRPr="007C61DE" w:rsidRDefault="00FB528F" w:rsidP="00FB528F">
      <w:pPr>
        <w:pStyle w:val="Citation"/>
        <w:spacing w:after="0" w:line="480" w:lineRule="auto"/>
      </w:pPr>
      <w:r w:rsidRPr="007C61DE">
        <w:t xml:space="preserve">Duchamp, M. (1957). </w:t>
      </w:r>
      <w:r w:rsidRPr="007C61DE">
        <w:rPr>
          <w:i/>
        </w:rPr>
        <w:t>The creative act.</w:t>
      </w:r>
      <w:r w:rsidRPr="007C61DE">
        <w:t xml:space="preserve"> From Session on the Creative Act, Convention of the American Federation of Arts. Houston: TX.</w:t>
      </w:r>
    </w:p>
    <w:p w14:paraId="0AB8D042" w14:textId="77777777" w:rsidR="00FB528F" w:rsidRPr="007C61DE" w:rsidRDefault="00FB528F" w:rsidP="00FB528F">
      <w:pPr>
        <w:pStyle w:val="Citation"/>
        <w:spacing w:after="0" w:line="480" w:lineRule="auto"/>
      </w:pPr>
      <w:r w:rsidRPr="007C61DE">
        <w:t>Duchamp, M. (1968).</w:t>
      </w:r>
      <w:r w:rsidRPr="007C61DE">
        <w:rPr>
          <w:i/>
        </w:rPr>
        <w:t xml:space="preserve"> Joan </w:t>
      </w:r>
      <w:proofErr w:type="spellStart"/>
      <w:r w:rsidRPr="007C61DE">
        <w:rPr>
          <w:i/>
        </w:rPr>
        <w:t>Bakewell</w:t>
      </w:r>
      <w:proofErr w:type="spellEnd"/>
      <w:r w:rsidRPr="007C61DE">
        <w:rPr>
          <w:i/>
        </w:rPr>
        <w:t xml:space="preserve"> Interview with Marcel Duchamp</w:t>
      </w:r>
      <w:r w:rsidRPr="007C61DE">
        <w:t>. British Broadcasting Corporation</w:t>
      </w:r>
      <w:r w:rsidRPr="007C61DE">
        <w:rPr>
          <w:i/>
        </w:rPr>
        <w:t xml:space="preserve"> </w:t>
      </w:r>
      <w:r w:rsidRPr="007C61DE">
        <w:t>(BBC). Retrieved from http://www.toutfait.com/auditorium.php</w:t>
      </w:r>
    </w:p>
    <w:p w14:paraId="6F1A2CD8" w14:textId="77777777" w:rsidR="00FB528F" w:rsidRPr="007C61DE" w:rsidRDefault="00FB528F" w:rsidP="00FB528F">
      <w:pPr>
        <w:pStyle w:val="Citation"/>
        <w:spacing w:after="0" w:line="480" w:lineRule="auto"/>
      </w:pPr>
      <w:r w:rsidRPr="007C61DE">
        <w:lastRenderedPageBreak/>
        <w:t xml:space="preserve">Edelman, S. P. (1998). </w:t>
      </w:r>
      <w:r w:rsidRPr="007C61DE">
        <w:rPr>
          <w:i/>
        </w:rPr>
        <w:t>Turning the gorgon: A meditation on shame.</w:t>
      </w:r>
      <w:r w:rsidRPr="007C61DE">
        <w:t xml:space="preserve"> Woodstock, CT: Spring. </w:t>
      </w:r>
    </w:p>
    <w:p w14:paraId="5A375580" w14:textId="77777777" w:rsidR="00FB528F" w:rsidRPr="007C61DE" w:rsidRDefault="00FB528F" w:rsidP="00FB528F">
      <w:pPr>
        <w:pStyle w:val="Citation"/>
        <w:spacing w:after="0" w:line="480" w:lineRule="auto"/>
      </w:pPr>
      <w:proofErr w:type="spellStart"/>
      <w:r w:rsidRPr="007C61DE">
        <w:t>Edinger</w:t>
      </w:r>
      <w:proofErr w:type="spellEnd"/>
      <w:r w:rsidRPr="007C61DE">
        <w:t xml:space="preserve">, E. (1991). </w:t>
      </w:r>
      <w:r w:rsidRPr="007C61DE">
        <w:rPr>
          <w:i/>
        </w:rPr>
        <w:t>Anatomy of the psyche: alchemical symbolism in psychotherapy</w:t>
      </w:r>
      <w:r w:rsidRPr="007C61DE">
        <w:t xml:space="preserve"> (Reality of the Psyche Series). Chicago, IL: Open Court.</w:t>
      </w:r>
    </w:p>
    <w:p w14:paraId="17D7F33B" w14:textId="77777777" w:rsidR="00FB528F" w:rsidRPr="007C61DE" w:rsidRDefault="00FB528F" w:rsidP="00FB528F">
      <w:pPr>
        <w:pStyle w:val="Citation"/>
        <w:spacing w:after="0" w:line="480" w:lineRule="auto"/>
      </w:pPr>
      <w:r w:rsidRPr="007C61DE">
        <w:t xml:space="preserve">Edwards, M. (1987). Jungian analytic art therapy. In Rubin, J. (Ed.), </w:t>
      </w:r>
      <w:r w:rsidRPr="007C61DE">
        <w:rPr>
          <w:i/>
        </w:rPr>
        <w:t xml:space="preserve">Approaches to art therapy: theory and technique. </w:t>
      </w:r>
      <w:r w:rsidRPr="007C61DE">
        <w:t>New York, NY: Brunner/Mazel, Inc.</w:t>
      </w:r>
    </w:p>
    <w:p w14:paraId="529AEF35" w14:textId="77777777" w:rsidR="00FB528F" w:rsidRPr="007C61DE" w:rsidRDefault="00FB528F" w:rsidP="00FB528F">
      <w:pPr>
        <w:pStyle w:val="Citation"/>
        <w:spacing w:after="0" w:line="480" w:lineRule="auto"/>
      </w:pPr>
      <w:r w:rsidRPr="007C61DE">
        <w:t xml:space="preserve">Erickson, E. (1963). </w:t>
      </w:r>
      <w:r w:rsidRPr="007C61DE">
        <w:rPr>
          <w:i/>
        </w:rPr>
        <w:t>Childhood and society</w:t>
      </w:r>
      <w:r w:rsidRPr="007C61DE">
        <w:t xml:space="preserve"> (2</w:t>
      </w:r>
      <w:r w:rsidRPr="007C61DE">
        <w:rPr>
          <w:vertAlign w:val="superscript"/>
        </w:rPr>
        <w:t>nd</w:t>
      </w:r>
      <w:r w:rsidRPr="007C61DE">
        <w:t xml:space="preserve"> Ed). New York, NY: Norton. </w:t>
      </w:r>
    </w:p>
    <w:p w14:paraId="1CD796C1" w14:textId="77777777" w:rsidR="00FB528F" w:rsidRPr="007C61DE" w:rsidRDefault="00FB528F" w:rsidP="00FB528F">
      <w:pPr>
        <w:pStyle w:val="Citation"/>
        <w:spacing w:after="0" w:line="480" w:lineRule="auto"/>
      </w:pPr>
      <w:r w:rsidRPr="007C61DE">
        <w:t xml:space="preserve">Evans, A. (1988). </w:t>
      </w:r>
      <w:r w:rsidRPr="007C61DE">
        <w:rPr>
          <w:i/>
        </w:rPr>
        <w:t>The god of ecstasy: Sex roles and the madness of Dionysus.</w:t>
      </w:r>
      <w:r w:rsidRPr="007C61DE">
        <w:t xml:space="preserve"> New York, NY: St. Martin’s Press.</w:t>
      </w:r>
    </w:p>
    <w:p w14:paraId="15BF1D11" w14:textId="77777777" w:rsidR="00FB528F" w:rsidRPr="007C61DE" w:rsidRDefault="00FB528F" w:rsidP="00FB528F">
      <w:pPr>
        <w:pStyle w:val="Citation"/>
        <w:spacing w:after="0" w:line="480" w:lineRule="auto"/>
      </w:pPr>
      <w:r w:rsidRPr="007C61DE">
        <w:t>Fabre-</w:t>
      </w:r>
      <w:proofErr w:type="spellStart"/>
      <w:r w:rsidRPr="007C61DE">
        <w:t>Lewin</w:t>
      </w:r>
      <w:proofErr w:type="spellEnd"/>
      <w:r w:rsidRPr="007C61DE">
        <w:t xml:space="preserve">, M. (1997). Liberation and the art of embodiment. In S. Hogan (Ed.), </w:t>
      </w:r>
      <w:r w:rsidRPr="007C61DE">
        <w:rPr>
          <w:i/>
          <w:iCs/>
        </w:rPr>
        <w:t xml:space="preserve">Feminist approaches to art therapy </w:t>
      </w:r>
      <w:r w:rsidRPr="007C61DE">
        <w:t xml:space="preserve">(pp. 115- 124). London, England: Jessica Kingsley. </w:t>
      </w:r>
    </w:p>
    <w:p w14:paraId="5FCADC6E" w14:textId="77777777" w:rsidR="00FB528F" w:rsidRPr="007C61DE" w:rsidRDefault="00FB528F" w:rsidP="00FB528F">
      <w:pPr>
        <w:pStyle w:val="Citation"/>
        <w:spacing w:after="0" w:line="480" w:lineRule="auto"/>
      </w:pPr>
      <w:proofErr w:type="spellStart"/>
      <w:r w:rsidRPr="007C61DE">
        <w:t>Fossum</w:t>
      </w:r>
      <w:proofErr w:type="spellEnd"/>
      <w:r w:rsidRPr="007C61DE">
        <w:t xml:space="preserve">, M., &amp; Mason, M. (1986). </w:t>
      </w:r>
      <w:r w:rsidRPr="007C61DE">
        <w:rPr>
          <w:i/>
        </w:rPr>
        <w:t>Facing shame: Families in recovery.</w:t>
      </w:r>
      <w:r w:rsidRPr="007C61DE">
        <w:rPr>
          <w:color w:val="5D5D5D"/>
        </w:rPr>
        <w:t xml:space="preserve"> </w:t>
      </w:r>
      <w:r w:rsidRPr="007C61DE">
        <w:t>New York, NY: Norton.</w:t>
      </w:r>
    </w:p>
    <w:p w14:paraId="04775E34" w14:textId="77777777" w:rsidR="00FB528F" w:rsidRPr="007C61DE" w:rsidRDefault="00FB528F" w:rsidP="00FB528F">
      <w:pPr>
        <w:pStyle w:val="Citation"/>
        <w:spacing w:after="0" w:line="480" w:lineRule="auto"/>
      </w:pPr>
      <w:r w:rsidRPr="007C61DE">
        <w:t>Freud, S. (1961). Civilization and its discontents.</w:t>
      </w:r>
      <w:r w:rsidRPr="007C61DE">
        <w:rPr>
          <w:i/>
        </w:rPr>
        <w:t xml:space="preserve"> </w:t>
      </w:r>
      <w:r w:rsidRPr="007C61DE">
        <w:t xml:space="preserve">In J. Strachey (Ed. &amp; Trans.), </w:t>
      </w:r>
      <w:r w:rsidRPr="007C61DE">
        <w:rPr>
          <w:i/>
        </w:rPr>
        <w:t>The standard edition of the complete psychological works of Sigmund Freud</w:t>
      </w:r>
      <w:r w:rsidRPr="007C61DE">
        <w:t xml:space="preserve"> (Vol. 21). London, England: Hogarth. (Original work published 1930)</w:t>
      </w:r>
      <w:r w:rsidRPr="007C61DE">
        <w:rPr>
          <w:i/>
          <w:iCs/>
        </w:rPr>
        <w:t xml:space="preserve"> </w:t>
      </w:r>
    </w:p>
    <w:p w14:paraId="72659621" w14:textId="77777777" w:rsidR="00FB528F" w:rsidRPr="007C61DE" w:rsidRDefault="00FB528F" w:rsidP="00FB528F">
      <w:pPr>
        <w:pStyle w:val="Citation"/>
        <w:spacing w:after="0" w:line="480" w:lineRule="auto"/>
      </w:pPr>
      <w:r w:rsidRPr="007C61DE">
        <w:t>Freud, S. (1964). New introductory lectures on psychoanalysis</w:t>
      </w:r>
      <w:r w:rsidRPr="007C61DE">
        <w:rPr>
          <w:i/>
        </w:rPr>
        <w:t>.</w:t>
      </w:r>
      <w:r w:rsidRPr="007C61DE">
        <w:t xml:space="preserve"> In J. Strachey (Ed. &amp; Trans.), </w:t>
      </w:r>
      <w:r w:rsidRPr="007C61DE">
        <w:rPr>
          <w:i/>
        </w:rPr>
        <w:t>The standard edition of the complete psychological works of Sigmund Freud</w:t>
      </w:r>
      <w:r w:rsidRPr="007C61DE">
        <w:t xml:space="preserve"> (Vol. 22). London, England: Hogarth. (Original work published 1933)</w:t>
      </w:r>
    </w:p>
    <w:p w14:paraId="3E3D5465" w14:textId="77777777" w:rsidR="00FB528F" w:rsidRPr="007C61DE" w:rsidRDefault="00FB528F" w:rsidP="00FB528F">
      <w:pPr>
        <w:pStyle w:val="Citation"/>
        <w:spacing w:after="0" w:line="480" w:lineRule="auto"/>
      </w:pPr>
      <w:r w:rsidRPr="007C61DE">
        <w:t xml:space="preserve">Gilbert, P., &amp; </w:t>
      </w:r>
      <w:proofErr w:type="spellStart"/>
      <w:r w:rsidRPr="007C61DE">
        <w:t>Trower</w:t>
      </w:r>
      <w:proofErr w:type="spellEnd"/>
      <w:r w:rsidRPr="007C61DE">
        <w:t xml:space="preserve">, P. (1990). The evolution and manifestation of social anxiety. In W. R. Crozier (Ed.) </w:t>
      </w:r>
      <w:r w:rsidRPr="007C61DE">
        <w:rPr>
          <w:i/>
        </w:rPr>
        <w:t>Shyness and embarrassment: Perspectives from social psychology</w:t>
      </w:r>
      <w:r w:rsidRPr="007C61DE">
        <w:t xml:space="preserve"> (pp. 144–177). New York, NY: Cambridge University Press. </w:t>
      </w:r>
    </w:p>
    <w:p w14:paraId="51DB6974" w14:textId="77777777" w:rsidR="00FB528F" w:rsidRPr="007C61DE" w:rsidRDefault="00FB528F" w:rsidP="00FB528F">
      <w:pPr>
        <w:pStyle w:val="Citation"/>
        <w:spacing w:after="0" w:line="480" w:lineRule="auto"/>
      </w:pPr>
      <w:r w:rsidRPr="007C61DE">
        <w:lastRenderedPageBreak/>
        <w:t xml:space="preserve">Giorgi, A. (1985). </w:t>
      </w:r>
      <w:r w:rsidRPr="007C61DE">
        <w:rPr>
          <w:i/>
          <w:iCs/>
        </w:rPr>
        <w:t>Phenomenology and psychological research</w:t>
      </w:r>
      <w:r w:rsidRPr="007C61DE">
        <w:t xml:space="preserve">. Pittsburgh, PA: Duquesne University Press. </w:t>
      </w:r>
    </w:p>
    <w:p w14:paraId="69695AE9" w14:textId="77777777" w:rsidR="00FB528F" w:rsidRPr="007C61DE" w:rsidRDefault="00FB528F" w:rsidP="00FB528F">
      <w:pPr>
        <w:pStyle w:val="Citation"/>
        <w:spacing w:after="0" w:line="480" w:lineRule="auto"/>
      </w:pPr>
      <w:proofErr w:type="spellStart"/>
      <w:r w:rsidRPr="007C61DE">
        <w:t>Gnuse</w:t>
      </w:r>
      <w:proofErr w:type="spellEnd"/>
      <w:r w:rsidRPr="007C61DE">
        <w:t xml:space="preserve">, R. K. (1997). </w:t>
      </w:r>
      <w:r w:rsidRPr="007C61DE">
        <w:rPr>
          <w:i/>
        </w:rPr>
        <w:t>No other gods: Emergent monotheism in Israel.</w:t>
      </w:r>
      <w:r w:rsidRPr="007C61DE">
        <w:t xml:space="preserve"> New York, NY: Continuum. </w:t>
      </w:r>
    </w:p>
    <w:p w14:paraId="09D17956" w14:textId="77777777" w:rsidR="00FB528F" w:rsidRPr="007C61DE" w:rsidRDefault="00FB528F" w:rsidP="00FB528F">
      <w:pPr>
        <w:pStyle w:val="Citation"/>
        <w:spacing w:after="0" w:line="480" w:lineRule="auto"/>
      </w:pPr>
      <w:r w:rsidRPr="007C61DE">
        <w:t xml:space="preserve">Graham, C. (2014). </w:t>
      </w:r>
      <w:r w:rsidRPr="007C61DE">
        <w:rPr>
          <w:i/>
        </w:rPr>
        <w:t>Mission statement.</w:t>
      </w:r>
      <w:r w:rsidRPr="007C61DE">
        <w:t xml:space="preserve"> Retrieved from http://www.claregraham.com/Mission%20Statement.html</w:t>
      </w:r>
    </w:p>
    <w:p w14:paraId="44287FCE" w14:textId="77777777" w:rsidR="00FB528F" w:rsidRPr="007C61DE" w:rsidRDefault="00FB528F" w:rsidP="00FB528F">
      <w:pPr>
        <w:pStyle w:val="Citation"/>
        <w:spacing w:after="0" w:line="480" w:lineRule="auto"/>
      </w:pPr>
      <w:proofErr w:type="spellStart"/>
      <w:r w:rsidRPr="007C61DE">
        <w:t>Gratz</w:t>
      </w:r>
      <w:proofErr w:type="spellEnd"/>
      <w:r w:rsidRPr="007C61DE">
        <w:t xml:space="preserve">, K. L., Rosenthal, M. Z., </w:t>
      </w:r>
      <w:proofErr w:type="spellStart"/>
      <w:r w:rsidRPr="007C61DE">
        <w:t>Tull</w:t>
      </w:r>
      <w:proofErr w:type="spellEnd"/>
      <w:r w:rsidRPr="007C61DE">
        <w:t xml:space="preserve">, M. T., </w:t>
      </w:r>
      <w:proofErr w:type="spellStart"/>
      <w:r w:rsidRPr="007C61DE">
        <w:t>Lejeuz</w:t>
      </w:r>
      <w:proofErr w:type="spellEnd"/>
      <w:r w:rsidRPr="007C61DE">
        <w:t>, C. W., &amp; Gunderson, J. G. (2010). An experimental investigation of emotional reactivity and delayed emotional recovery in borderline personality disorder: The role of shame</w:t>
      </w:r>
      <w:r w:rsidRPr="007C61DE">
        <w:rPr>
          <w:i/>
        </w:rPr>
        <w:t>.</w:t>
      </w:r>
      <w:r w:rsidRPr="007C61DE">
        <w:t xml:space="preserve"> </w:t>
      </w:r>
      <w:r w:rsidRPr="007C61DE">
        <w:rPr>
          <w:i/>
          <w:iCs/>
        </w:rPr>
        <w:t>Comprehensive Psychiatry, 51</w:t>
      </w:r>
      <w:r w:rsidRPr="007C61DE">
        <w:t xml:space="preserve">, 275-285. </w:t>
      </w:r>
    </w:p>
    <w:p w14:paraId="60BBD814" w14:textId="77777777" w:rsidR="00FB528F" w:rsidRPr="007C61DE" w:rsidRDefault="00FB528F" w:rsidP="00FB528F">
      <w:pPr>
        <w:pStyle w:val="Citation"/>
        <w:spacing w:after="0" w:line="480" w:lineRule="auto"/>
      </w:pPr>
      <w:proofErr w:type="spellStart"/>
      <w:r w:rsidRPr="007C61DE">
        <w:t>Guney</w:t>
      </w:r>
      <w:proofErr w:type="spellEnd"/>
      <w:r w:rsidRPr="007C61DE">
        <w:t xml:space="preserve">, H. (2015). </w:t>
      </w:r>
      <w:r w:rsidRPr="007C61DE">
        <w:rPr>
          <w:i/>
        </w:rPr>
        <w:t>On Sartre and Self-Consciousness.</w:t>
      </w:r>
      <w:r w:rsidRPr="007C61DE">
        <w:t xml:space="preserve"> Retrieved from http://www.janushead.org/JHSummer98/HulyaGuney.cfm</w:t>
      </w:r>
    </w:p>
    <w:p w14:paraId="215D53BB" w14:textId="77777777" w:rsidR="00FB528F" w:rsidRPr="007C61DE" w:rsidRDefault="00FB528F" w:rsidP="00FB528F">
      <w:pPr>
        <w:pStyle w:val="Citation"/>
        <w:spacing w:after="0" w:line="480" w:lineRule="auto"/>
      </w:pPr>
      <w:r w:rsidRPr="007C61DE">
        <w:t xml:space="preserve">Hammer Museum (2014). </w:t>
      </w:r>
      <w:r w:rsidRPr="007C61DE">
        <w:rPr>
          <w:i/>
        </w:rPr>
        <w:t>Lunchtime Art Talk Recap: Wallace Berman's Seminar 2</w:t>
      </w:r>
      <w:r w:rsidRPr="007C61DE">
        <w:t>. Retrieved from http://hammer.ucla.edu/blog/2014/06/lunchtime-art-talk-recap-wallace-bermans-semina-2/</w:t>
      </w:r>
    </w:p>
    <w:p w14:paraId="1461E5F5" w14:textId="77777777" w:rsidR="00FB528F" w:rsidRPr="007C61DE" w:rsidRDefault="00FB528F" w:rsidP="00FB528F">
      <w:pPr>
        <w:pStyle w:val="Citation"/>
        <w:spacing w:after="0" w:line="480" w:lineRule="auto"/>
        <w:rPr>
          <w:bCs/>
          <w:i/>
        </w:rPr>
      </w:pPr>
      <w:r w:rsidRPr="007C61DE">
        <w:t xml:space="preserve">Hillman, J. (1972). </w:t>
      </w:r>
      <w:r w:rsidRPr="007C61DE">
        <w:rPr>
          <w:bCs/>
          <w:i/>
        </w:rPr>
        <w:t>The myth of analysis: Three essays in archetypal psychology. Evanston, IL: Northwestern University Press.</w:t>
      </w:r>
    </w:p>
    <w:p w14:paraId="0ABFA440" w14:textId="77777777" w:rsidR="00FB528F" w:rsidRPr="007C61DE" w:rsidRDefault="00FB528F" w:rsidP="00FB528F">
      <w:pPr>
        <w:pStyle w:val="Citation"/>
        <w:spacing w:after="0" w:line="480" w:lineRule="auto"/>
      </w:pPr>
      <w:r w:rsidRPr="007C61DE">
        <w:t xml:space="preserve">Hillman, J. (1975). </w:t>
      </w:r>
      <w:r w:rsidRPr="007C61DE">
        <w:rPr>
          <w:i/>
        </w:rPr>
        <w:t>Re-visioning psychology</w:t>
      </w:r>
      <w:r w:rsidRPr="007C61DE">
        <w:t xml:space="preserve">. New York, NY: </w:t>
      </w:r>
      <w:proofErr w:type="spellStart"/>
      <w:r w:rsidRPr="007C61DE">
        <w:t>HarperPerennial</w:t>
      </w:r>
      <w:proofErr w:type="spellEnd"/>
      <w:r w:rsidRPr="007C61DE">
        <w:t xml:space="preserve">. </w:t>
      </w:r>
    </w:p>
    <w:p w14:paraId="750CE039" w14:textId="77777777" w:rsidR="00FB528F" w:rsidRPr="007C61DE" w:rsidRDefault="00FB528F" w:rsidP="00FB528F">
      <w:pPr>
        <w:pStyle w:val="Citation"/>
        <w:spacing w:after="0" w:line="480" w:lineRule="auto"/>
      </w:pPr>
      <w:r w:rsidRPr="007C61DE">
        <w:t xml:space="preserve">Hillman. J. (1981). </w:t>
      </w:r>
      <w:r w:rsidRPr="007C61DE">
        <w:rPr>
          <w:i/>
        </w:rPr>
        <w:t>The thought of the heart and the soul of the world.</w:t>
      </w:r>
      <w:r w:rsidRPr="007C61DE">
        <w:t xml:space="preserve"> Dallas, TX: Spring.</w:t>
      </w:r>
    </w:p>
    <w:p w14:paraId="0A02D4A9" w14:textId="77777777" w:rsidR="00FB528F" w:rsidRPr="007C61DE" w:rsidRDefault="00FB528F" w:rsidP="00FB528F">
      <w:pPr>
        <w:pStyle w:val="Citation"/>
        <w:spacing w:after="0" w:line="480" w:lineRule="auto"/>
      </w:pPr>
      <w:r w:rsidRPr="007C61DE">
        <w:t xml:space="preserve">Hillman, J. (1983). </w:t>
      </w:r>
      <w:r w:rsidRPr="007C61DE">
        <w:rPr>
          <w:i/>
        </w:rPr>
        <w:t>Healing fiction.</w:t>
      </w:r>
      <w:r w:rsidRPr="007C61DE">
        <w:t xml:space="preserve"> Dallas, TX: Spring.</w:t>
      </w:r>
    </w:p>
    <w:p w14:paraId="29A504E1" w14:textId="77777777" w:rsidR="00FB528F" w:rsidRPr="007C61DE" w:rsidRDefault="00FB528F" w:rsidP="00FB528F">
      <w:pPr>
        <w:pStyle w:val="Citation"/>
        <w:spacing w:after="0" w:line="480" w:lineRule="auto"/>
      </w:pPr>
      <w:r w:rsidRPr="007C61DE">
        <w:t xml:space="preserve">Hillman, J. (2000). Image-sense. In B. Sells (Ed.), </w:t>
      </w:r>
      <w:r w:rsidRPr="007C61DE">
        <w:rPr>
          <w:i/>
          <w:iCs/>
        </w:rPr>
        <w:t xml:space="preserve">Working with images: The theoretical base of archetypal psychology </w:t>
      </w:r>
      <w:r w:rsidRPr="007C61DE">
        <w:t>(pp. 170-183). Woodstock, CT: Spring.</w:t>
      </w:r>
    </w:p>
    <w:p w14:paraId="3AB8E908" w14:textId="77777777" w:rsidR="00FB528F" w:rsidRPr="007C61DE" w:rsidRDefault="00FB528F" w:rsidP="00FB528F">
      <w:pPr>
        <w:pStyle w:val="Citation"/>
        <w:spacing w:after="0" w:line="480" w:lineRule="auto"/>
      </w:pPr>
      <w:r w:rsidRPr="007C61DE">
        <w:lastRenderedPageBreak/>
        <w:t xml:space="preserve">Hoppe, M., Tillman, M., &amp; </w:t>
      </w:r>
      <w:proofErr w:type="spellStart"/>
      <w:r w:rsidRPr="007C61DE">
        <w:t>Wheater</w:t>
      </w:r>
      <w:proofErr w:type="spellEnd"/>
      <w:r w:rsidRPr="007C61DE">
        <w:t xml:space="preserve">, T. (2001). </w:t>
      </w:r>
      <w:r w:rsidRPr="007C61DE">
        <w:rPr>
          <w:i/>
        </w:rPr>
        <w:t>The waiting</w:t>
      </w:r>
      <w:r w:rsidRPr="007C61DE">
        <w:t>. Valley Entertainment.</w:t>
      </w:r>
    </w:p>
    <w:p w14:paraId="62D0A1B5" w14:textId="77777777" w:rsidR="00FB528F" w:rsidRPr="007C61DE" w:rsidRDefault="00FB528F" w:rsidP="00FB528F">
      <w:pPr>
        <w:pStyle w:val="Citation"/>
        <w:spacing w:after="0" w:line="480" w:lineRule="auto"/>
      </w:pPr>
      <w:r w:rsidRPr="007C61DE">
        <w:t xml:space="preserve">Huskinson, L. (2004). </w:t>
      </w:r>
      <w:r w:rsidRPr="007C61DE">
        <w:rPr>
          <w:i/>
        </w:rPr>
        <w:t>Nietzsche and Jung.</w:t>
      </w:r>
      <w:r w:rsidRPr="007C61DE">
        <w:t xml:space="preserve"> New York, NY: Brunner-Routledge.</w:t>
      </w:r>
    </w:p>
    <w:p w14:paraId="78D899BB" w14:textId="77777777" w:rsidR="00FB528F" w:rsidRPr="007C61DE" w:rsidRDefault="00FB528F" w:rsidP="00FB528F">
      <w:pPr>
        <w:pStyle w:val="Citation"/>
        <w:spacing w:after="0" w:line="480" w:lineRule="auto"/>
      </w:pPr>
      <w:r w:rsidRPr="007C61DE">
        <w:t xml:space="preserve">Husserl, E. (1969). </w:t>
      </w:r>
      <w:r w:rsidRPr="007C61DE">
        <w:rPr>
          <w:i/>
          <w:iCs/>
        </w:rPr>
        <w:t xml:space="preserve">Cartesian meditations: An introduction to phenomenology </w:t>
      </w:r>
      <w:r w:rsidRPr="007C61DE">
        <w:t xml:space="preserve">(D. Cairns, Trans.). The Hague, The Netherlands: </w:t>
      </w:r>
      <w:proofErr w:type="spellStart"/>
      <w:r w:rsidRPr="007C61DE">
        <w:t>Nijhoff</w:t>
      </w:r>
      <w:proofErr w:type="spellEnd"/>
      <w:r w:rsidRPr="007C61DE">
        <w:t xml:space="preserve">. (Original work published 1950) </w:t>
      </w:r>
    </w:p>
    <w:p w14:paraId="288E9A3D" w14:textId="77777777" w:rsidR="00FB528F" w:rsidRPr="007C61DE" w:rsidRDefault="00FB528F" w:rsidP="00FB528F">
      <w:pPr>
        <w:pStyle w:val="Citation"/>
        <w:spacing w:after="0" w:line="480" w:lineRule="auto"/>
      </w:pPr>
      <w:r w:rsidRPr="007C61DE">
        <w:t xml:space="preserve">Hutcheson, F. (2007). </w:t>
      </w:r>
      <w:proofErr w:type="spellStart"/>
      <w:r w:rsidRPr="007C61DE">
        <w:rPr>
          <w:i/>
        </w:rPr>
        <w:t>Philosophiae</w:t>
      </w:r>
      <w:proofErr w:type="spellEnd"/>
      <w:r w:rsidRPr="007C61DE">
        <w:rPr>
          <w:i/>
        </w:rPr>
        <w:t xml:space="preserve"> </w:t>
      </w:r>
      <w:proofErr w:type="spellStart"/>
      <w:r w:rsidRPr="007C61DE">
        <w:rPr>
          <w:i/>
        </w:rPr>
        <w:t>moralis</w:t>
      </w:r>
      <w:proofErr w:type="spellEnd"/>
      <w:r w:rsidRPr="007C61DE">
        <w:rPr>
          <w:i/>
        </w:rPr>
        <w:t xml:space="preserve"> </w:t>
      </w:r>
      <w:proofErr w:type="spellStart"/>
      <w:r w:rsidRPr="007C61DE">
        <w:rPr>
          <w:i/>
        </w:rPr>
        <w:t>institutio</w:t>
      </w:r>
      <w:proofErr w:type="spellEnd"/>
      <w:r w:rsidRPr="007C61DE">
        <w:rPr>
          <w:i/>
        </w:rPr>
        <w:t xml:space="preserve"> </w:t>
      </w:r>
      <w:proofErr w:type="spellStart"/>
      <w:r w:rsidRPr="007C61DE">
        <w:rPr>
          <w:i/>
        </w:rPr>
        <w:t>compendiaria</w:t>
      </w:r>
      <w:proofErr w:type="spellEnd"/>
      <w:r w:rsidRPr="007C61DE">
        <w:rPr>
          <w:i/>
        </w:rPr>
        <w:t xml:space="preserve"> with a short introduction to moral philosophy</w:t>
      </w:r>
      <w:r w:rsidRPr="007C61DE">
        <w:t xml:space="preserve">, edited and with an Introduction by Luigi </w:t>
      </w:r>
      <w:proofErr w:type="spellStart"/>
      <w:r w:rsidRPr="007C61DE">
        <w:t>Turco</w:t>
      </w:r>
      <w:proofErr w:type="spellEnd"/>
      <w:r w:rsidRPr="007C61DE">
        <w:t xml:space="preserve"> Indianapolis, IL: Liberty Fund. (Original work published 1747)</w:t>
      </w:r>
    </w:p>
    <w:p w14:paraId="01BFE105" w14:textId="77777777" w:rsidR="00FB528F" w:rsidRPr="007C61DE" w:rsidRDefault="00FB528F" w:rsidP="00FB528F">
      <w:pPr>
        <w:pStyle w:val="Citation"/>
        <w:spacing w:after="0" w:line="480" w:lineRule="auto"/>
      </w:pPr>
      <w:r w:rsidRPr="007C61DE">
        <w:t xml:space="preserve">Jacoby, M. (1991). </w:t>
      </w:r>
      <w:r w:rsidRPr="007C61DE">
        <w:rPr>
          <w:i/>
        </w:rPr>
        <w:t xml:space="preserve">Shame and the origins of self-esteem. </w:t>
      </w:r>
      <w:r w:rsidRPr="007C61DE">
        <w:t xml:space="preserve">New York, NY: Routledge. </w:t>
      </w:r>
    </w:p>
    <w:p w14:paraId="39281B8A" w14:textId="77777777" w:rsidR="00FB528F" w:rsidRPr="007C61DE" w:rsidRDefault="00FB528F" w:rsidP="00FB528F">
      <w:pPr>
        <w:pStyle w:val="Citation"/>
        <w:spacing w:after="0" w:line="480" w:lineRule="auto"/>
      </w:pPr>
      <w:r w:rsidRPr="007C61DE">
        <w:t xml:space="preserve">Johnson, R. (1993). </w:t>
      </w:r>
      <w:r w:rsidRPr="007C61DE">
        <w:rPr>
          <w:i/>
        </w:rPr>
        <w:t>Owning your own shadow: Understanding the dark side of the psyche.</w:t>
      </w:r>
      <w:r w:rsidRPr="007C61DE">
        <w:t xml:space="preserve"> New York, NY: HarperCollins.</w:t>
      </w:r>
    </w:p>
    <w:p w14:paraId="52B542BE" w14:textId="77777777" w:rsidR="00FB528F" w:rsidRPr="007C61DE" w:rsidRDefault="00FB528F" w:rsidP="00FB528F">
      <w:pPr>
        <w:pStyle w:val="Citation"/>
        <w:spacing w:after="0" w:line="480" w:lineRule="auto"/>
      </w:pPr>
      <w:r w:rsidRPr="007C61DE">
        <w:t>Jung, C. G. (1928). Two essays on analytical psychology</w:t>
      </w:r>
      <w:r w:rsidRPr="007C61DE">
        <w:rPr>
          <w:bCs/>
        </w:rPr>
        <w:t xml:space="preserve">. In H. Read et al. (Series Eds.) (R. F. C. Hull, Trans.) </w:t>
      </w:r>
      <w:r w:rsidRPr="007C61DE">
        <w:rPr>
          <w:bCs/>
          <w:i/>
          <w:iCs/>
        </w:rPr>
        <w:t>The collected works of C. G. Jung</w:t>
      </w:r>
      <w:r w:rsidRPr="007C61DE">
        <w:rPr>
          <w:bCs/>
        </w:rPr>
        <w:t xml:space="preserve"> </w:t>
      </w:r>
      <w:r w:rsidRPr="007C61DE">
        <w:t xml:space="preserve">(Vol. 7). </w:t>
      </w:r>
      <w:r w:rsidRPr="007C61DE">
        <w:rPr>
          <w:bCs/>
        </w:rPr>
        <w:t xml:space="preserve">Princeton, NJ: Princeton University Press. </w:t>
      </w:r>
      <w:r w:rsidRPr="007C61DE">
        <w:t>(Original work published 1917)</w:t>
      </w:r>
    </w:p>
    <w:p w14:paraId="0ECE5A0E" w14:textId="77777777" w:rsidR="00FB528F" w:rsidRPr="007C61DE" w:rsidRDefault="00FB528F" w:rsidP="00FB528F">
      <w:pPr>
        <w:pStyle w:val="Citation"/>
        <w:spacing w:after="0" w:line="480" w:lineRule="auto"/>
      </w:pPr>
      <w:r w:rsidRPr="007C61DE">
        <w:t xml:space="preserve">Jung, C. G. (1960). </w:t>
      </w:r>
      <w:r w:rsidRPr="007C61DE">
        <w:rPr>
          <w:i/>
        </w:rPr>
        <w:t>Terry lectures: psychology and religion.</w:t>
      </w:r>
      <w:r w:rsidRPr="007C61DE">
        <w:t xml:space="preserve"> New Haven: Yale University Press</w:t>
      </w:r>
      <w:r w:rsidRPr="007C61DE">
        <w:rPr>
          <w:color w:val="1C1C1C"/>
        </w:rPr>
        <w:t xml:space="preserve">. </w:t>
      </w:r>
      <w:r w:rsidRPr="007C61DE">
        <w:t>(Based on the Terry Lectures delivered in 1938)</w:t>
      </w:r>
    </w:p>
    <w:p w14:paraId="1D617533" w14:textId="77777777" w:rsidR="00FB528F" w:rsidRPr="007C61DE" w:rsidRDefault="00FB528F" w:rsidP="00FB528F">
      <w:pPr>
        <w:pStyle w:val="Citation"/>
        <w:spacing w:after="0" w:line="480" w:lineRule="auto"/>
      </w:pPr>
      <w:r w:rsidRPr="007C61DE">
        <w:t xml:space="preserve">Jung, C. G. (1969). On the nature of the psyche. In H. Read, M. Fordham, G. Adler, &amp; W. McGuire (Eds.) (R. F. C. Hull, Trans.) </w:t>
      </w:r>
      <w:r w:rsidRPr="007C61DE">
        <w:rPr>
          <w:i/>
        </w:rPr>
        <w:t>The collected works of C. G. Jung</w:t>
      </w:r>
      <w:r w:rsidRPr="007C61DE">
        <w:t xml:space="preserve"> (Vol. 8). Princeton, NJ: Princeton University Press. (Original work published 1954) </w:t>
      </w:r>
    </w:p>
    <w:p w14:paraId="3ED9DC27" w14:textId="77777777" w:rsidR="00FB528F" w:rsidRPr="007C61DE" w:rsidRDefault="00FB528F" w:rsidP="00FB528F">
      <w:pPr>
        <w:pStyle w:val="Citation"/>
        <w:spacing w:after="0" w:line="480" w:lineRule="auto"/>
      </w:pPr>
      <w:r w:rsidRPr="007C61DE">
        <w:t xml:space="preserve">Jung, C. G. (1969). On psychic energy. In H. Read, M. Fordham, G. Adler, &amp; W. McGuire (Eds.), </w:t>
      </w:r>
      <w:r w:rsidRPr="007C61DE">
        <w:rPr>
          <w:i/>
        </w:rPr>
        <w:t>The collected works of C. G. Jung</w:t>
      </w:r>
      <w:r w:rsidRPr="007C61DE">
        <w:t xml:space="preserve"> (R. F. C. Hull, Trans.) (2nd ed., Vol. 8). Princeton, NJ: Princeton University Press. (Original work published 1928) </w:t>
      </w:r>
    </w:p>
    <w:p w14:paraId="46DF879A" w14:textId="77777777" w:rsidR="00FB528F" w:rsidRPr="007C61DE" w:rsidRDefault="00FB528F" w:rsidP="00FB528F">
      <w:pPr>
        <w:pStyle w:val="Citation"/>
        <w:spacing w:after="0" w:line="480" w:lineRule="auto"/>
      </w:pPr>
      <w:r w:rsidRPr="007C61DE">
        <w:lastRenderedPageBreak/>
        <w:t xml:space="preserve">Jung, C. G. (1969). Psychology and religion: West and East. </w:t>
      </w:r>
      <w:r w:rsidRPr="007C61DE">
        <w:rPr>
          <w:bCs/>
        </w:rPr>
        <w:t xml:space="preserve">In H. Read et al. (Series Eds.) (R. F. C. Hull, Trans.). </w:t>
      </w:r>
      <w:r w:rsidRPr="007C61DE">
        <w:rPr>
          <w:bCs/>
          <w:i/>
          <w:iCs/>
        </w:rPr>
        <w:t>The collected works of C. G. Jung</w:t>
      </w:r>
      <w:r w:rsidRPr="007C61DE">
        <w:t xml:space="preserve"> (Vol. 11). Princeton, NJ: Princeton University Press. (Original work published 1937)</w:t>
      </w:r>
    </w:p>
    <w:p w14:paraId="08620B12" w14:textId="77777777" w:rsidR="00FB528F" w:rsidRPr="007C61DE" w:rsidRDefault="00FB528F" w:rsidP="00FB528F">
      <w:pPr>
        <w:pStyle w:val="Citation"/>
        <w:spacing w:after="0" w:line="480" w:lineRule="auto"/>
      </w:pPr>
      <w:r w:rsidRPr="007C61DE">
        <w:t xml:space="preserve">Jung, C. G. (1969). The psychology of the transference </w:t>
      </w:r>
      <w:r w:rsidRPr="007C61DE">
        <w:rPr>
          <w:bCs/>
        </w:rPr>
        <w:t xml:space="preserve">(R. F. C. Hull, Trans.). In H. Read et al. (Series Eds.), </w:t>
      </w:r>
      <w:r w:rsidRPr="007C61DE">
        <w:rPr>
          <w:bCs/>
          <w:i/>
          <w:iCs/>
        </w:rPr>
        <w:t>The collected works of C. G. Jung</w:t>
      </w:r>
      <w:r w:rsidRPr="007C61DE">
        <w:t xml:space="preserve"> (Vol. 16).</w:t>
      </w:r>
      <w:r w:rsidRPr="007C61DE">
        <w:rPr>
          <w:i/>
        </w:rPr>
        <w:t xml:space="preserve"> </w:t>
      </w:r>
      <w:r w:rsidRPr="007C61DE">
        <w:t>Princeton, NJ: Princeton University Press. (Original work published 1946)</w:t>
      </w:r>
    </w:p>
    <w:p w14:paraId="344F6923" w14:textId="77777777" w:rsidR="00FB528F" w:rsidRPr="007C61DE" w:rsidRDefault="00FB528F" w:rsidP="00FB528F">
      <w:pPr>
        <w:pStyle w:val="Citation"/>
        <w:spacing w:after="0" w:line="480" w:lineRule="auto"/>
      </w:pPr>
      <w:r w:rsidRPr="007C61DE">
        <w:t>Jung, C. G. (1971). The type problem in aesthetics</w:t>
      </w:r>
      <w:r w:rsidRPr="007C61DE">
        <w:rPr>
          <w:i/>
        </w:rPr>
        <w:t xml:space="preserve"> </w:t>
      </w:r>
      <w:r w:rsidRPr="007C61DE">
        <w:rPr>
          <w:bCs/>
        </w:rPr>
        <w:t xml:space="preserve">In H. Read et al. (Series Eds.) (R. F. C. Hull, Trans.). </w:t>
      </w:r>
      <w:r w:rsidRPr="007C61DE">
        <w:rPr>
          <w:bCs/>
          <w:i/>
          <w:iCs/>
        </w:rPr>
        <w:t>The collected works of C.G. Jung</w:t>
      </w:r>
      <w:r w:rsidRPr="007C61DE">
        <w:t xml:space="preserve"> (Vol. 6, 2nd ed.).  Princeton, NJ: Princeton University Press. (Original work published 1921)</w:t>
      </w:r>
    </w:p>
    <w:p w14:paraId="65813503" w14:textId="77777777" w:rsidR="00FB528F" w:rsidRPr="007C61DE" w:rsidRDefault="00FB528F" w:rsidP="00FB528F">
      <w:pPr>
        <w:pStyle w:val="Citation"/>
        <w:spacing w:after="0" w:line="480" w:lineRule="auto"/>
      </w:pPr>
      <w:r w:rsidRPr="007C61DE">
        <w:t xml:space="preserve">Jung, C. G. (1970). </w:t>
      </w:r>
      <w:proofErr w:type="spellStart"/>
      <w:r w:rsidRPr="007C61DE">
        <w:rPr>
          <w:i/>
        </w:rPr>
        <w:t>Mysterium</w:t>
      </w:r>
      <w:proofErr w:type="spellEnd"/>
      <w:r w:rsidRPr="007C61DE">
        <w:rPr>
          <w:i/>
        </w:rPr>
        <w:t xml:space="preserve"> </w:t>
      </w:r>
      <w:proofErr w:type="spellStart"/>
      <w:r w:rsidRPr="007C61DE">
        <w:rPr>
          <w:i/>
        </w:rPr>
        <w:t>coniunctionis</w:t>
      </w:r>
      <w:proofErr w:type="spellEnd"/>
      <w:r w:rsidRPr="007C61DE">
        <w:rPr>
          <w:i/>
        </w:rPr>
        <w:t>.</w:t>
      </w:r>
      <w:r w:rsidRPr="007C61DE">
        <w:t xml:space="preserve"> In H. Read, M. Fordham, G. Adler, &amp; W. McGuire (Eds.), </w:t>
      </w:r>
      <w:r w:rsidRPr="007C61DE">
        <w:rPr>
          <w:i/>
        </w:rPr>
        <w:t>The collected works of C. G. Jung</w:t>
      </w:r>
      <w:r w:rsidRPr="007C61DE">
        <w:t xml:space="preserve"> (R. F. C. Hull, Trans.) (2nd ed., Vol. 14). Princeton, NJ: Princeton University Press. (Original work published 1955-1956) </w:t>
      </w:r>
    </w:p>
    <w:p w14:paraId="28DB9101" w14:textId="77777777" w:rsidR="00FB528F" w:rsidRPr="007C61DE" w:rsidRDefault="00FB528F" w:rsidP="00FB528F">
      <w:pPr>
        <w:pStyle w:val="Citation"/>
        <w:spacing w:after="0" w:line="480" w:lineRule="auto"/>
      </w:pPr>
      <w:r w:rsidRPr="007C61DE">
        <w:t xml:space="preserve">Jung, C. G. (1974). Dreams </w:t>
      </w:r>
      <w:r w:rsidRPr="007C61DE">
        <w:rPr>
          <w:bCs/>
        </w:rPr>
        <w:t xml:space="preserve">In H. Read et al. (Series Eds.) (R. F. C. Hull, Trans.).  </w:t>
      </w:r>
      <w:r w:rsidRPr="007C61DE">
        <w:rPr>
          <w:bCs/>
          <w:i/>
          <w:iCs/>
        </w:rPr>
        <w:t>The collected works of C. G. Jung</w:t>
      </w:r>
      <w:r w:rsidRPr="007C61DE">
        <w:t xml:space="preserve"> (Vol. 22). Princeton, NJ: Princeton University Press.</w:t>
      </w:r>
    </w:p>
    <w:p w14:paraId="0A568FD6" w14:textId="77777777" w:rsidR="00FB528F" w:rsidRPr="007C61DE" w:rsidRDefault="00FB528F" w:rsidP="00FB528F">
      <w:pPr>
        <w:pStyle w:val="Citation"/>
        <w:spacing w:after="0" w:line="480" w:lineRule="auto"/>
      </w:pPr>
      <w:r w:rsidRPr="007C61DE">
        <w:t xml:space="preserve">Jung, C. G. (1988). </w:t>
      </w:r>
      <w:r w:rsidRPr="007C61DE">
        <w:rPr>
          <w:i/>
          <w:iCs/>
        </w:rPr>
        <w:t>Nietzsche’s Zarathustra: notes of the seminar given in 1934-1939</w:t>
      </w:r>
      <w:r w:rsidRPr="007C61DE">
        <w:t>. James L. Jarrett, (Ed.). Princeton, NJ: Princeton University Press. (Original work published 1934)</w:t>
      </w:r>
    </w:p>
    <w:p w14:paraId="35D8A842" w14:textId="77777777" w:rsidR="00FB528F" w:rsidRPr="007C61DE" w:rsidRDefault="00FB528F" w:rsidP="00FB528F">
      <w:pPr>
        <w:pStyle w:val="Citation"/>
        <w:spacing w:after="0" w:line="480" w:lineRule="auto"/>
      </w:pPr>
      <w:r w:rsidRPr="007C61DE">
        <w:t xml:space="preserve">Jung, C. G.  (1997). </w:t>
      </w:r>
      <w:r w:rsidRPr="007C61DE">
        <w:rPr>
          <w:i/>
        </w:rPr>
        <w:t>Jung on Active Imagination.</w:t>
      </w:r>
      <w:r w:rsidRPr="007C61DE">
        <w:t xml:space="preserve"> Edited and with an Introduction by Joan </w:t>
      </w:r>
      <w:proofErr w:type="spellStart"/>
      <w:r w:rsidRPr="007C61DE">
        <w:t>Chodorow</w:t>
      </w:r>
      <w:proofErr w:type="spellEnd"/>
      <w:r w:rsidRPr="007C61DE">
        <w:t>. Princeton, NJ: Princeton University Press.</w:t>
      </w:r>
    </w:p>
    <w:p w14:paraId="53BBC990" w14:textId="77777777" w:rsidR="00FB528F" w:rsidRPr="007C61DE" w:rsidRDefault="00FB528F" w:rsidP="00FB528F">
      <w:pPr>
        <w:pStyle w:val="Citation"/>
        <w:spacing w:after="0" w:line="480" w:lineRule="auto"/>
      </w:pPr>
      <w:r w:rsidRPr="007C61DE">
        <w:t xml:space="preserve">Jung, C. G. (2009). </w:t>
      </w:r>
      <w:r w:rsidRPr="007C61DE">
        <w:rPr>
          <w:i/>
        </w:rPr>
        <w:t xml:space="preserve">The red book: Liber </w:t>
      </w:r>
      <w:proofErr w:type="spellStart"/>
      <w:r w:rsidRPr="007C61DE">
        <w:rPr>
          <w:i/>
        </w:rPr>
        <w:t>novus</w:t>
      </w:r>
      <w:proofErr w:type="spellEnd"/>
      <w:r w:rsidRPr="007C61DE">
        <w:t xml:space="preserve"> (S. </w:t>
      </w:r>
      <w:proofErr w:type="spellStart"/>
      <w:r w:rsidRPr="007C61DE">
        <w:t>Shamdasani</w:t>
      </w:r>
      <w:proofErr w:type="spellEnd"/>
      <w:r w:rsidRPr="007C61DE">
        <w:t xml:space="preserve">, Ed.) (S. </w:t>
      </w:r>
      <w:proofErr w:type="spellStart"/>
      <w:r w:rsidRPr="007C61DE">
        <w:t>Shamdasani</w:t>
      </w:r>
      <w:proofErr w:type="spellEnd"/>
      <w:r w:rsidRPr="007C61DE">
        <w:t xml:space="preserve">, M. </w:t>
      </w:r>
      <w:proofErr w:type="spellStart"/>
      <w:r w:rsidRPr="007C61DE">
        <w:t>Kyburz</w:t>
      </w:r>
      <w:proofErr w:type="spellEnd"/>
      <w:r w:rsidRPr="007C61DE">
        <w:t xml:space="preserve">, &amp; J. Peck, Trans.). New York, NY: Norton. </w:t>
      </w:r>
    </w:p>
    <w:p w14:paraId="66306E21" w14:textId="77777777" w:rsidR="00FB528F" w:rsidRPr="007C61DE" w:rsidRDefault="00FB528F" w:rsidP="00FB528F">
      <w:pPr>
        <w:pStyle w:val="Citation"/>
        <w:spacing w:after="0" w:line="480" w:lineRule="auto"/>
      </w:pPr>
      <w:r w:rsidRPr="007C61DE">
        <w:lastRenderedPageBreak/>
        <w:t xml:space="preserve">Jung, C. G., von Franz, M.L., Henderson, J. L., Jacobi, J., &amp; Jaffe, A. (1964). </w:t>
      </w:r>
      <w:r w:rsidRPr="007C61DE">
        <w:rPr>
          <w:i/>
        </w:rPr>
        <w:t>Man and his symbols.</w:t>
      </w:r>
      <w:r w:rsidRPr="007C61DE">
        <w:t xml:space="preserve"> London, England: Aldus Books.</w:t>
      </w:r>
    </w:p>
    <w:p w14:paraId="6AFDD981" w14:textId="77777777" w:rsidR="00FB528F" w:rsidRPr="007C61DE" w:rsidRDefault="00FB528F" w:rsidP="00FB528F">
      <w:pPr>
        <w:pStyle w:val="Citation"/>
        <w:spacing w:after="0" w:line="480" w:lineRule="auto"/>
      </w:pPr>
      <w:proofErr w:type="spellStart"/>
      <w:r w:rsidRPr="007C61DE">
        <w:t>Junge</w:t>
      </w:r>
      <w:proofErr w:type="spellEnd"/>
      <w:r w:rsidRPr="007C61DE">
        <w:t xml:space="preserve">, M. B. (2010). </w:t>
      </w:r>
      <w:r w:rsidRPr="007C61DE">
        <w:rPr>
          <w:i/>
        </w:rPr>
        <w:t>The modern history of art therapy in the United States.</w:t>
      </w:r>
      <w:r w:rsidRPr="007C61DE">
        <w:t xml:space="preserve"> Springfield, IL: Charles C. Thomas Publisher.</w:t>
      </w:r>
    </w:p>
    <w:p w14:paraId="278E0AD3" w14:textId="77777777" w:rsidR="00FB528F" w:rsidRPr="007C61DE" w:rsidRDefault="00FB528F" w:rsidP="00FB528F">
      <w:pPr>
        <w:pStyle w:val="Citation"/>
        <w:spacing w:after="0" w:line="480" w:lineRule="auto"/>
      </w:pPr>
      <w:proofErr w:type="spellStart"/>
      <w:r w:rsidRPr="007C61DE">
        <w:t>Kalsched</w:t>
      </w:r>
      <w:proofErr w:type="spellEnd"/>
      <w:r w:rsidRPr="007C61DE">
        <w:t xml:space="preserve">, D. (1996). </w:t>
      </w:r>
      <w:r w:rsidRPr="007C61DE">
        <w:rPr>
          <w:i/>
        </w:rPr>
        <w:t>The inner world of trauma: Archetypal defenses of the personal spirit</w:t>
      </w:r>
      <w:r w:rsidRPr="007C61DE">
        <w:t xml:space="preserve">. New York, NY: Routledge. </w:t>
      </w:r>
    </w:p>
    <w:p w14:paraId="0F41F5EE" w14:textId="77777777" w:rsidR="00FB528F" w:rsidRPr="007C61DE" w:rsidRDefault="00FB528F" w:rsidP="00FB528F">
      <w:pPr>
        <w:pStyle w:val="Citation"/>
        <w:spacing w:after="0" w:line="480" w:lineRule="auto"/>
      </w:pPr>
      <w:proofErr w:type="spellStart"/>
      <w:r w:rsidRPr="007C61DE">
        <w:t>Kast</w:t>
      </w:r>
      <w:proofErr w:type="spellEnd"/>
      <w:r w:rsidRPr="007C61DE">
        <w:t xml:space="preserve">, V. (1993). </w:t>
      </w:r>
      <w:r w:rsidRPr="007C61DE">
        <w:rPr>
          <w:i/>
        </w:rPr>
        <w:t>Imagination as a space of freedom: Dialogue between the ego and the unconscious.</w:t>
      </w:r>
      <w:r w:rsidRPr="007C61DE">
        <w:t xml:space="preserve"> New York, NY: Fromm International. (Originally published in 1988 as Imagination </w:t>
      </w:r>
      <w:proofErr w:type="spellStart"/>
      <w:r w:rsidRPr="007C61DE">
        <w:t>als</w:t>
      </w:r>
      <w:proofErr w:type="spellEnd"/>
      <w:r w:rsidRPr="007C61DE">
        <w:t xml:space="preserve"> </w:t>
      </w:r>
      <w:proofErr w:type="spellStart"/>
      <w:r w:rsidRPr="007C61DE">
        <w:t>raum</w:t>
      </w:r>
      <w:proofErr w:type="spellEnd"/>
      <w:r w:rsidRPr="007C61DE">
        <w:t xml:space="preserve"> der </w:t>
      </w:r>
      <w:proofErr w:type="spellStart"/>
      <w:r w:rsidRPr="007C61DE">
        <w:t>freiheit</w:t>
      </w:r>
      <w:proofErr w:type="spellEnd"/>
      <w:r w:rsidRPr="007C61DE">
        <w:t>)</w:t>
      </w:r>
    </w:p>
    <w:p w14:paraId="7084648E" w14:textId="77777777" w:rsidR="00FB528F" w:rsidRPr="007C61DE" w:rsidRDefault="00FB528F" w:rsidP="00FB528F">
      <w:pPr>
        <w:pStyle w:val="Citation"/>
        <w:spacing w:after="0" w:line="480" w:lineRule="auto"/>
      </w:pPr>
      <w:r w:rsidRPr="007C61DE">
        <w:t xml:space="preserve">Kaufman, G. (1989). </w:t>
      </w:r>
      <w:r w:rsidRPr="007C61DE">
        <w:rPr>
          <w:i/>
        </w:rPr>
        <w:t xml:space="preserve">The psychology of shame. </w:t>
      </w:r>
      <w:r w:rsidRPr="007C61DE">
        <w:t>New York, NY: Springer.</w:t>
      </w:r>
    </w:p>
    <w:p w14:paraId="22128529" w14:textId="77777777" w:rsidR="00FB528F" w:rsidRPr="007C61DE" w:rsidRDefault="00FB528F" w:rsidP="00FB528F">
      <w:pPr>
        <w:pStyle w:val="Citation"/>
        <w:spacing w:after="0" w:line="480" w:lineRule="auto"/>
      </w:pPr>
      <w:r w:rsidRPr="007C61DE">
        <w:t xml:space="preserve">Kaufman, G. (1992). </w:t>
      </w:r>
      <w:r w:rsidRPr="007C61DE">
        <w:rPr>
          <w:i/>
        </w:rPr>
        <w:t>Shame: The power of caring</w:t>
      </w:r>
      <w:r w:rsidRPr="007C61DE">
        <w:t xml:space="preserve">. Rochester, VT: </w:t>
      </w:r>
      <w:proofErr w:type="spellStart"/>
      <w:r w:rsidRPr="007C61DE">
        <w:t>Schenkman</w:t>
      </w:r>
      <w:proofErr w:type="spellEnd"/>
      <w:r w:rsidRPr="007C61DE">
        <w:t xml:space="preserve"> Books. </w:t>
      </w:r>
    </w:p>
    <w:p w14:paraId="3B8B4D30" w14:textId="77777777" w:rsidR="00FB528F" w:rsidRPr="007C61DE" w:rsidRDefault="00FB528F" w:rsidP="00FB528F">
      <w:pPr>
        <w:pStyle w:val="Citation"/>
        <w:spacing w:after="0" w:line="480" w:lineRule="auto"/>
      </w:pPr>
      <w:proofErr w:type="spellStart"/>
      <w:r w:rsidRPr="007C61DE">
        <w:t>Kerenyi</w:t>
      </w:r>
      <w:proofErr w:type="spellEnd"/>
      <w:r w:rsidRPr="007C61DE">
        <w:t xml:space="preserve">, C. (1976). </w:t>
      </w:r>
      <w:proofErr w:type="spellStart"/>
      <w:r w:rsidRPr="007C61DE">
        <w:rPr>
          <w:i/>
        </w:rPr>
        <w:t>Dionysos</w:t>
      </w:r>
      <w:proofErr w:type="spellEnd"/>
      <w:r w:rsidRPr="007C61DE">
        <w:rPr>
          <w:i/>
        </w:rPr>
        <w:t>, archetypal image of indestructible life</w:t>
      </w:r>
      <w:r w:rsidRPr="007C61DE">
        <w:t xml:space="preserve"> (R. Manheim Trans.). Princeton, NJ: Princeton University Press. </w:t>
      </w:r>
    </w:p>
    <w:p w14:paraId="6A1CF55D" w14:textId="77777777" w:rsidR="00FB528F" w:rsidRPr="007C61DE" w:rsidRDefault="00FB528F" w:rsidP="00FB528F">
      <w:pPr>
        <w:pStyle w:val="Citation"/>
        <w:spacing w:after="0" w:line="480" w:lineRule="auto"/>
      </w:pPr>
      <w:r w:rsidRPr="007C61DE">
        <w:rPr>
          <w:bCs/>
        </w:rPr>
        <w:t>Kingston</w:t>
      </w:r>
      <w:r w:rsidRPr="007C61DE">
        <w:t xml:space="preserve">, W. (1983). A theoretical context for </w:t>
      </w:r>
      <w:r w:rsidRPr="007C61DE">
        <w:rPr>
          <w:bCs/>
        </w:rPr>
        <w:t>shame</w:t>
      </w:r>
      <w:r w:rsidRPr="007C61DE">
        <w:rPr>
          <w:i/>
        </w:rPr>
        <w:t>.</w:t>
      </w:r>
      <w:r w:rsidRPr="007C61DE">
        <w:t xml:space="preserve"> </w:t>
      </w:r>
      <w:r w:rsidRPr="007C61DE">
        <w:rPr>
          <w:i/>
        </w:rPr>
        <w:t>International Journal of Psychoanalysis, 64,</w:t>
      </w:r>
      <w:r w:rsidRPr="007C61DE">
        <w:t xml:space="preserve"> 213–26.</w:t>
      </w:r>
    </w:p>
    <w:p w14:paraId="73FDE333" w14:textId="77777777" w:rsidR="00FB528F" w:rsidRPr="007C61DE" w:rsidRDefault="00FB528F" w:rsidP="00FB528F">
      <w:pPr>
        <w:pStyle w:val="Citation"/>
        <w:spacing w:after="0" w:line="480" w:lineRule="auto"/>
      </w:pPr>
      <w:proofErr w:type="spellStart"/>
      <w:r w:rsidRPr="007C61DE">
        <w:t>Kuenzli</w:t>
      </w:r>
      <w:proofErr w:type="spellEnd"/>
      <w:r w:rsidRPr="007C61DE">
        <w:t xml:space="preserve">, R. E., &amp; </w:t>
      </w:r>
      <w:proofErr w:type="spellStart"/>
      <w:r w:rsidRPr="007C61DE">
        <w:t>Naumann</w:t>
      </w:r>
      <w:proofErr w:type="spellEnd"/>
      <w:r w:rsidRPr="007C61DE">
        <w:t xml:space="preserve">, F. M. (1996). </w:t>
      </w:r>
      <w:r w:rsidRPr="007C61DE">
        <w:rPr>
          <w:i/>
        </w:rPr>
        <w:t>Marcel Duchamp: Artist of the century.</w:t>
      </w:r>
      <w:r w:rsidRPr="007C61DE">
        <w:t xml:space="preserve"> Cambridge, MA: MIT Press.</w:t>
      </w:r>
    </w:p>
    <w:p w14:paraId="6E020360" w14:textId="77777777" w:rsidR="00FB528F" w:rsidRPr="007C61DE" w:rsidRDefault="00FB528F" w:rsidP="00FB528F">
      <w:pPr>
        <w:pStyle w:val="Citation"/>
        <w:spacing w:after="0" w:line="480" w:lineRule="auto"/>
      </w:pPr>
      <w:proofErr w:type="spellStart"/>
      <w:r w:rsidRPr="007C61DE">
        <w:t>Kvale</w:t>
      </w:r>
      <w:proofErr w:type="spellEnd"/>
      <w:r w:rsidRPr="007C61DE">
        <w:t xml:space="preserve">, S., &amp; </w:t>
      </w:r>
      <w:proofErr w:type="spellStart"/>
      <w:r w:rsidRPr="007C61DE">
        <w:t>Brinkmann</w:t>
      </w:r>
      <w:proofErr w:type="spellEnd"/>
      <w:r w:rsidRPr="007C61DE">
        <w:t xml:space="preserve">, S. (2009). </w:t>
      </w:r>
      <w:r w:rsidRPr="007C61DE">
        <w:rPr>
          <w:i/>
        </w:rPr>
        <w:t xml:space="preserve">Interviews: Learning the craft of qualitative research interviewing </w:t>
      </w:r>
      <w:r w:rsidRPr="007C61DE">
        <w:t xml:space="preserve">(2nd ed.). Los Angeles, CA: Sage. </w:t>
      </w:r>
    </w:p>
    <w:p w14:paraId="5E4870C9" w14:textId="77777777" w:rsidR="00FB528F" w:rsidRPr="007C61DE" w:rsidRDefault="00FB528F" w:rsidP="00FB528F">
      <w:pPr>
        <w:pStyle w:val="Citation"/>
        <w:spacing w:after="0" w:line="480" w:lineRule="auto"/>
      </w:pPr>
      <w:proofErr w:type="spellStart"/>
      <w:r w:rsidRPr="007C61DE">
        <w:t>Lanchner</w:t>
      </w:r>
      <w:proofErr w:type="spellEnd"/>
      <w:r w:rsidRPr="007C61DE">
        <w:t xml:space="preserve">, C. (2009). </w:t>
      </w:r>
      <w:r w:rsidRPr="007C61DE">
        <w:rPr>
          <w:i/>
        </w:rPr>
        <w:t>Robert Rauschenberg.</w:t>
      </w:r>
      <w:r w:rsidRPr="007C61DE">
        <w:t xml:space="preserve"> New York, NY: The Museum of Modern Art.</w:t>
      </w:r>
    </w:p>
    <w:p w14:paraId="1C1BB30D" w14:textId="77777777" w:rsidR="00FB528F" w:rsidRPr="007C61DE" w:rsidRDefault="00FB528F" w:rsidP="00FB528F">
      <w:pPr>
        <w:pStyle w:val="Citation"/>
        <w:spacing w:after="0" w:line="480" w:lineRule="auto"/>
      </w:pPr>
      <w:r w:rsidRPr="007C61DE">
        <w:t xml:space="preserve">Leary, M. &amp; Tangney, J. (2010). </w:t>
      </w:r>
      <w:r w:rsidRPr="007C61DE">
        <w:rPr>
          <w:i/>
        </w:rPr>
        <w:t>Handbook of self and identity.</w:t>
      </w:r>
      <w:r w:rsidRPr="007C61DE">
        <w:t xml:space="preserve"> New York, NY: Guilford Press.</w:t>
      </w:r>
    </w:p>
    <w:p w14:paraId="6DB0C001" w14:textId="77777777" w:rsidR="00FB528F" w:rsidRPr="007C61DE" w:rsidRDefault="00FB528F" w:rsidP="00FB528F">
      <w:pPr>
        <w:pStyle w:val="Citation"/>
        <w:spacing w:after="0" w:line="480" w:lineRule="auto"/>
      </w:pPr>
      <w:r w:rsidRPr="007C61DE">
        <w:lastRenderedPageBreak/>
        <w:t xml:space="preserve">Levy, B. (2000). Pedagogy: Incomplete, Unrequited. In C. O’Farrell, D. </w:t>
      </w:r>
      <w:proofErr w:type="spellStart"/>
      <w:r w:rsidRPr="007C61DE">
        <w:t>Meadmore</w:t>
      </w:r>
      <w:proofErr w:type="spellEnd"/>
      <w:r w:rsidRPr="007C61DE">
        <w:t xml:space="preserve">, E. </w:t>
      </w:r>
      <w:proofErr w:type="spellStart"/>
      <w:r w:rsidRPr="007C61DE">
        <w:t>McWilliam</w:t>
      </w:r>
      <w:proofErr w:type="spellEnd"/>
      <w:r w:rsidRPr="007C61DE">
        <w:t xml:space="preserve">, &amp; C. </w:t>
      </w:r>
      <w:proofErr w:type="spellStart"/>
      <w:r w:rsidRPr="007C61DE">
        <w:t>Symes</w:t>
      </w:r>
      <w:proofErr w:type="spellEnd"/>
      <w:r w:rsidRPr="007C61DE">
        <w:t xml:space="preserve"> (Eds.). </w:t>
      </w:r>
      <w:r w:rsidRPr="007C61DE">
        <w:rPr>
          <w:i/>
          <w:iCs/>
        </w:rPr>
        <w:t>Taught Bodies</w:t>
      </w:r>
      <w:r w:rsidRPr="007C61DE">
        <w:t xml:space="preserve"> (pp. 81-90). New York, NY: Peter Lang.</w:t>
      </w:r>
    </w:p>
    <w:p w14:paraId="30C2CEBD" w14:textId="77777777" w:rsidR="00FB528F" w:rsidRPr="007C61DE" w:rsidRDefault="00FB528F" w:rsidP="00FB528F">
      <w:pPr>
        <w:pStyle w:val="Citation"/>
        <w:spacing w:after="0" w:line="480" w:lineRule="auto"/>
      </w:pPr>
      <w:r w:rsidRPr="007C61DE">
        <w:t xml:space="preserve">Lewis, H. (1971). </w:t>
      </w:r>
      <w:r w:rsidRPr="007C61DE">
        <w:rPr>
          <w:i/>
          <w:iCs/>
        </w:rPr>
        <w:t>Shame and guilt in neurosis</w:t>
      </w:r>
      <w:r w:rsidRPr="007C61DE">
        <w:t>. New York, NY: International Universities Press.</w:t>
      </w:r>
    </w:p>
    <w:p w14:paraId="3C82038C" w14:textId="77777777" w:rsidR="00FB528F" w:rsidRPr="007C61DE" w:rsidRDefault="00FB528F" w:rsidP="00FB528F">
      <w:pPr>
        <w:pStyle w:val="Citation"/>
        <w:spacing w:after="0" w:line="480" w:lineRule="auto"/>
        <w:rPr>
          <w:i/>
        </w:rPr>
      </w:pPr>
      <w:proofErr w:type="spellStart"/>
      <w:r w:rsidRPr="007C61DE">
        <w:t>Lipps</w:t>
      </w:r>
      <w:proofErr w:type="spellEnd"/>
      <w:r w:rsidRPr="007C61DE">
        <w:t xml:space="preserve">, T. (1903). </w:t>
      </w:r>
      <w:proofErr w:type="spellStart"/>
      <w:r w:rsidRPr="007C61DE">
        <w:rPr>
          <w:i/>
        </w:rPr>
        <w:t>Einftihlung</w:t>
      </w:r>
      <w:proofErr w:type="spellEnd"/>
      <w:r w:rsidRPr="007C61DE">
        <w:rPr>
          <w:i/>
        </w:rPr>
        <w:t xml:space="preserve">, </w:t>
      </w:r>
      <w:proofErr w:type="spellStart"/>
      <w:r w:rsidRPr="007C61DE">
        <w:rPr>
          <w:i/>
        </w:rPr>
        <w:t>innere</w:t>
      </w:r>
      <w:proofErr w:type="spellEnd"/>
      <w:r w:rsidRPr="007C61DE">
        <w:rPr>
          <w:i/>
        </w:rPr>
        <w:t xml:space="preserve"> </w:t>
      </w:r>
      <w:proofErr w:type="spellStart"/>
      <w:r w:rsidRPr="007C61DE">
        <w:rPr>
          <w:i/>
        </w:rPr>
        <w:t>Nachahmung</w:t>
      </w:r>
      <w:proofErr w:type="spellEnd"/>
      <w:r w:rsidRPr="007C61DE">
        <w:rPr>
          <w:i/>
        </w:rPr>
        <w:t xml:space="preserve">, and </w:t>
      </w:r>
      <w:proofErr w:type="spellStart"/>
      <w:r w:rsidRPr="007C61DE">
        <w:rPr>
          <w:i/>
        </w:rPr>
        <w:t>Organempfindungen</w:t>
      </w:r>
      <w:proofErr w:type="spellEnd"/>
      <w:r w:rsidRPr="007C61DE">
        <w:rPr>
          <w:i/>
        </w:rPr>
        <w:t xml:space="preserve">. </w:t>
      </w:r>
      <w:proofErr w:type="spellStart"/>
      <w:r w:rsidRPr="007C61DE">
        <w:rPr>
          <w:i/>
          <w:iCs/>
        </w:rPr>
        <w:t>Archiv</w:t>
      </w:r>
      <w:proofErr w:type="spellEnd"/>
      <w:r w:rsidRPr="007C61DE">
        <w:rPr>
          <w:i/>
          <w:iCs/>
        </w:rPr>
        <w:t xml:space="preserve"> </w:t>
      </w:r>
      <w:proofErr w:type="spellStart"/>
      <w:r w:rsidRPr="007C61DE">
        <w:rPr>
          <w:i/>
          <w:iCs/>
        </w:rPr>
        <w:t>fiir</w:t>
      </w:r>
      <w:proofErr w:type="spellEnd"/>
      <w:r w:rsidRPr="007C61DE">
        <w:rPr>
          <w:i/>
          <w:iCs/>
        </w:rPr>
        <w:t xml:space="preserve"> die </w:t>
      </w:r>
      <w:proofErr w:type="spellStart"/>
      <w:r w:rsidRPr="007C61DE">
        <w:rPr>
          <w:i/>
          <w:iCs/>
        </w:rPr>
        <w:t>gesamte</w:t>
      </w:r>
      <w:proofErr w:type="spellEnd"/>
      <w:r w:rsidRPr="007C61DE">
        <w:rPr>
          <w:i/>
          <w:iCs/>
        </w:rPr>
        <w:t xml:space="preserve"> </w:t>
      </w:r>
      <w:proofErr w:type="spellStart"/>
      <w:r w:rsidRPr="007C61DE">
        <w:rPr>
          <w:i/>
          <w:iCs/>
        </w:rPr>
        <w:t>Psvchologiue</w:t>
      </w:r>
      <w:proofErr w:type="spellEnd"/>
      <w:r w:rsidRPr="007C61DE">
        <w:rPr>
          <w:i/>
          <w:iCs/>
        </w:rPr>
        <w:t xml:space="preserve">, 2, </w:t>
      </w:r>
      <w:r w:rsidRPr="007C61DE">
        <w:t>185-204.</w:t>
      </w:r>
      <w:r w:rsidRPr="007C61DE">
        <w:rPr>
          <w:i/>
        </w:rPr>
        <w:t xml:space="preserve"> </w:t>
      </w:r>
    </w:p>
    <w:p w14:paraId="62CEF85C" w14:textId="77777777" w:rsidR="00FB528F" w:rsidRPr="007C61DE" w:rsidRDefault="00FB528F" w:rsidP="00FB528F">
      <w:pPr>
        <w:pStyle w:val="Citation"/>
        <w:spacing w:after="0" w:line="480" w:lineRule="auto"/>
      </w:pPr>
      <w:r w:rsidRPr="007C61DE">
        <w:t xml:space="preserve">Locke, J. (1689). Other Considerations concerning innate principles, both speculative and practical. In </w:t>
      </w:r>
      <w:proofErr w:type="gramStart"/>
      <w:r w:rsidRPr="007C61DE">
        <w:rPr>
          <w:i/>
        </w:rPr>
        <w:t>An</w:t>
      </w:r>
      <w:proofErr w:type="gramEnd"/>
      <w:r w:rsidRPr="007C61DE">
        <w:rPr>
          <w:i/>
        </w:rPr>
        <w:t xml:space="preserve"> essay concerning human understanding</w:t>
      </w:r>
      <w:r w:rsidRPr="007C61DE">
        <w:t>. Retrieved from http://oll.libertyfund.org/titles/761</w:t>
      </w:r>
    </w:p>
    <w:p w14:paraId="391ACDD8" w14:textId="77777777" w:rsidR="00FB528F" w:rsidRPr="007C61DE" w:rsidRDefault="00FB528F" w:rsidP="00FB528F">
      <w:pPr>
        <w:pStyle w:val="Citation"/>
        <w:spacing w:after="0" w:line="480" w:lineRule="auto"/>
      </w:pPr>
      <w:r w:rsidRPr="007C61DE">
        <w:t xml:space="preserve">Locke, J. (1890). </w:t>
      </w:r>
      <w:r w:rsidRPr="007C61DE">
        <w:rPr>
          <w:i/>
        </w:rPr>
        <w:t>Some thoughts concerning education</w:t>
      </w:r>
      <w:r w:rsidRPr="007C61DE">
        <w:t>. London, England: National Society's Depository.</w:t>
      </w:r>
    </w:p>
    <w:p w14:paraId="5457AAF0" w14:textId="77777777" w:rsidR="00FB528F" w:rsidRPr="007C61DE" w:rsidRDefault="00FB528F" w:rsidP="00FB528F">
      <w:pPr>
        <w:pStyle w:val="Citation"/>
        <w:spacing w:after="0" w:line="480" w:lineRule="auto"/>
      </w:pPr>
      <w:r w:rsidRPr="007C61DE">
        <w:t xml:space="preserve">Luther, M. (1921). The large Catechism. In F. </w:t>
      </w:r>
      <w:proofErr w:type="spellStart"/>
      <w:r w:rsidRPr="007C61DE">
        <w:t>Bente</w:t>
      </w:r>
      <w:proofErr w:type="spellEnd"/>
      <w:r w:rsidRPr="007C61DE">
        <w:t xml:space="preserve"> and W.H.T. </w:t>
      </w:r>
      <w:proofErr w:type="spellStart"/>
      <w:r w:rsidRPr="007C61DE">
        <w:t>Dau</w:t>
      </w:r>
      <w:proofErr w:type="spellEnd"/>
      <w:r w:rsidRPr="007C61DE">
        <w:t xml:space="preserve"> (Trans), </w:t>
      </w:r>
      <w:proofErr w:type="spellStart"/>
      <w:r w:rsidRPr="007C61DE">
        <w:rPr>
          <w:i/>
          <w:iCs/>
        </w:rPr>
        <w:t>Triglot</w:t>
      </w:r>
      <w:proofErr w:type="spellEnd"/>
      <w:r w:rsidRPr="007C61DE">
        <w:rPr>
          <w:i/>
          <w:iCs/>
        </w:rPr>
        <w:t xml:space="preserve"> Concordia: The symbolical books of the </w:t>
      </w:r>
      <w:proofErr w:type="spellStart"/>
      <w:r w:rsidRPr="007C61DE">
        <w:rPr>
          <w:i/>
          <w:iCs/>
        </w:rPr>
        <w:t>Ev</w:t>
      </w:r>
      <w:proofErr w:type="spellEnd"/>
      <w:r w:rsidRPr="007C61DE">
        <w:rPr>
          <w:i/>
          <w:iCs/>
        </w:rPr>
        <w:t>. Lutheran Church</w:t>
      </w:r>
      <w:r w:rsidRPr="007C61DE">
        <w:t>. St. Louis, MO: Concordia Publishing House.</w:t>
      </w:r>
    </w:p>
    <w:p w14:paraId="4245A05D" w14:textId="77777777" w:rsidR="00FB528F" w:rsidRPr="007C61DE" w:rsidRDefault="00FB528F" w:rsidP="00FB528F">
      <w:pPr>
        <w:pStyle w:val="Citation"/>
        <w:spacing w:after="0" w:line="480" w:lineRule="auto"/>
      </w:pPr>
      <w:proofErr w:type="spellStart"/>
      <w:r w:rsidRPr="007C61DE">
        <w:t>Marter</w:t>
      </w:r>
      <w:proofErr w:type="spellEnd"/>
      <w:r w:rsidRPr="007C61DE">
        <w:t xml:space="preserve">, J. (2011). </w:t>
      </w:r>
      <w:r w:rsidRPr="007C61DE">
        <w:rPr>
          <w:i/>
        </w:rPr>
        <w:t xml:space="preserve">The Grove Encyclopedia of American Art </w:t>
      </w:r>
      <w:r w:rsidRPr="007C61DE">
        <w:t>(Vol. 1)</w:t>
      </w:r>
      <w:r w:rsidRPr="007C61DE">
        <w:rPr>
          <w:i/>
        </w:rPr>
        <w:t>.</w:t>
      </w:r>
      <w:r w:rsidRPr="007C61DE">
        <w:t xml:space="preserve"> Oxford, England: Oxford University Press.</w:t>
      </w:r>
    </w:p>
    <w:p w14:paraId="0425EE33" w14:textId="77777777" w:rsidR="00FB528F" w:rsidRPr="007C61DE" w:rsidRDefault="00FB528F" w:rsidP="00FB528F">
      <w:pPr>
        <w:pStyle w:val="Citation"/>
        <w:spacing w:after="0" w:line="480" w:lineRule="auto"/>
      </w:pPr>
      <w:r w:rsidRPr="007C61DE">
        <w:t xml:space="preserve">Maudlin, J. G. (2006). </w:t>
      </w:r>
      <w:r w:rsidRPr="007C61DE">
        <w:rPr>
          <w:i/>
        </w:rPr>
        <w:t>Teaching bodies: curriculum and corporeality</w:t>
      </w:r>
      <w:r w:rsidRPr="007C61DE">
        <w:t>. Retrieved http://digitalcommons.georgiasouthern.edu/cgi/viewcontent.cgi?article=1469&amp;context=etd</w:t>
      </w:r>
    </w:p>
    <w:p w14:paraId="3E2FC8E9" w14:textId="77777777" w:rsidR="00FB528F" w:rsidRPr="007C61DE" w:rsidRDefault="00FB528F" w:rsidP="00FB528F">
      <w:pPr>
        <w:pStyle w:val="Citation"/>
        <w:spacing w:after="0" w:line="480" w:lineRule="auto"/>
      </w:pPr>
      <w:r w:rsidRPr="007C61DE">
        <w:t xml:space="preserve">May, R. (1975). </w:t>
      </w:r>
      <w:r w:rsidRPr="007C61DE">
        <w:rPr>
          <w:i/>
        </w:rPr>
        <w:t>The courage to create.</w:t>
      </w:r>
      <w:r w:rsidRPr="007C61DE">
        <w:t xml:space="preserve"> New York, NY: Norton. </w:t>
      </w:r>
      <w:proofErr w:type="spellStart"/>
      <w:r w:rsidRPr="007C61DE">
        <w:t>Merleau-Ponty</w:t>
      </w:r>
      <w:proofErr w:type="spellEnd"/>
      <w:r w:rsidRPr="007C61DE">
        <w:t xml:space="preserve">, M. (1962). </w:t>
      </w:r>
      <w:r w:rsidRPr="007C61DE">
        <w:rPr>
          <w:i/>
          <w:iCs/>
        </w:rPr>
        <w:t xml:space="preserve">Phenomenology of perception </w:t>
      </w:r>
      <w:r w:rsidRPr="007C61DE">
        <w:t xml:space="preserve">(C. Smith, Trans.). London, England: Routledge. (Original work published 1945) </w:t>
      </w:r>
    </w:p>
    <w:p w14:paraId="4A3B56D4" w14:textId="77777777" w:rsidR="00FB528F" w:rsidRPr="007C61DE" w:rsidRDefault="00FB528F" w:rsidP="00FB528F">
      <w:pPr>
        <w:pStyle w:val="Citation"/>
        <w:spacing w:after="0" w:line="480" w:lineRule="auto"/>
      </w:pPr>
      <w:r w:rsidRPr="007C61DE">
        <w:lastRenderedPageBreak/>
        <w:t>Meyer-</w:t>
      </w:r>
      <w:proofErr w:type="spellStart"/>
      <w:r w:rsidRPr="007C61DE">
        <w:t>Buser</w:t>
      </w:r>
      <w:proofErr w:type="spellEnd"/>
      <w:r w:rsidRPr="007C61DE">
        <w:t xml:space="preserve">, S., &amp; Orchard, K. (2000). </w:t>
      </w:r>
      <w:r w:rsidRPr="007C61DE">
        <w:rPr>
          <w:i/>
        </w:rPr>
        <w:t xml:space="preserve">In the beginning was </w:t>
      </w:r>
      <w:proofErr w:type="spellStart"/>
      <w:r w:rsidRPr="007C61DE">
        <w:rPr>
          <w:i/>
        </w:rPr>
        <w:t>Merz</w:t>
      </w:r>
      <w:proofErr w:type="spellEnd"/>
      <w:r w:rsidRPr="007C61DE">
        <w:rPr>
          <w:i/>
        </w:rPr>
        <w:t>, from Kurt Schwitters to the present day.</w:t>
      </w:r>
      <w:r w:rsidRPr="007C61DE">
        <w:t xml:space="preserve"> </w:t>
      </w:r>
      <w:proofErr w:type="spellStart"/>
      <w:r w:rsidRPr="007C61DE">
        <w:t>Ostfildern</w:t>
      </w:r>
      <w:proofErr w:type="spellEnd"/>
      <w:r w:rsidRPr="007C61DE">
        <w:t xml:space="preserve">, Germany: </w:t>
      </w:r>
      <w:proofErr w:type="spellStart"/>
      <w:r w:rsidRPr="007C61DE">
        <w:t>Hatje</w:t>
      </w:r>
      <w:proofErr w:type="spellEnd"/>
      <w:r w:rsidRPr="007C61DE">
        <w:t xml:space="preserve"> </w:t>
      </w:r>
      <w:proofErr w:type="spellStart"/>
      <w:r w:rsidRPr="007C61DE">
        <w:t>Cantz</w:t>
      </w:r>
      <w:proofErr w:type="spellEnd"/>
      <w:r w:rsidRPr="007C61DE">
        <w:t xml:space="preserve">, </w:t>
      </w:r>
      <w:proofErr w:type="spellStart"/>
      <w:r w:rsidRPr="007C61DE">
        <w:t>Ostfildern-Ruit</w:t>
      </w:r>
      <w:proofErr w:type="spellEnd"/>
      <w:r w:rsidRPr="007C61DE">
        <w:t>.</w:t>
      </w:r>
    </w:p>
    <w:p w14:paraId="617EE818" w14:textId="77777777" w:rsidR="00FB528F" w:rsidRPr="007C61DE" w:rsidRDefault="00FB528F" w:rsidP="00FB528F">
      <w:pPr>
        <w:pStyle w:val="Citation"/>
        <w:spacing w:after="0" w:line="480" w:lineRule="auto"/>
      </w:pPr>
      <w:r w:rsidRPr="007C61DE">
        <w:t xml:space="preserve">Miller, S. (1985). </w:t>
      </w:r>
      <w:r w:rsidRPr="007C61DE">
        <w:rPr>
          <w:i/>
        </w:rPr>
        <w:t>The shame experience.</w:t>
      </w:r>
      <w:r w:rsidRPr="007C61DE">
        <w:t xml:space="preserve"> Hillsdale, NJ: The Analytic Press. </w:t>
      </w:r>
    </w:p>
    <w:p w14:paraId="5C9ABBD5" w14:textId="77777777" w:rsidR="00FB528F" w:rsidRPr="007C61DE" w:rsidRDefault="00FB528F" w:rsidP="00FB528F">
      <w:pPr>
        <w:pStyle w:val="Citation"/>
        <w:spacing w:after="0" w:line="480" w:lineRule="auto"/>
      </w:pPr>
      <w:r w:rsidRPr="007C61DE">
        <w:t xml:space="preserve">Miller, W. (1989). </w:t>
      </w:r>
      <w:r w:rsidRPr="007C61DE">
        <w:rPr>
          <w:i/>
        </w:rPr>
        <w:t xml:space="preserve">Your golden shadow: Discovering and fulfilling your undeveloped self. </w:t>
      </w:r>
      <w:r w:rsidRPr="007C61DE">
        <w:t>San Francisco, CA: Harper &amp; Row.</w:t>
      </w:r>
    </w:p>
    <w:p w14:paraId="3724AF6C" w14:textId="77777777" w:rsidR="00FB528F" w:rsidRPr="007C61DE" w:rsidRDefault="00FB528F" w:rsidP="00FB528F">
      <w:pPr>
        <w:pStyle w:val="Citation"/>
        <w:spacing w:after="0" w:line="480" w:lineRule="auto"/>
      </w:pPr>
      <w:r w:rsidRPr="007C61DE">
        <w:t xml:space="preserve">Moon, C. H. (2010). </w:t>
      </w:r>
      <w:r w:rsidRPr="007C61DE">
        <w:rPr>
          <w:i/>
        </w:rPr>
        <w:t>Materials &amp; media in art therapy: Critical understandings of diverse artistic vocabularies</w:t>
      </w:r>
      <w:r w:rsidRPr="007C61DE">
        <w:t>. New York, NY: Routledge.</w:t>
      </w:r>
    </w:p>
    <w:p w14:paraId="156AA24C" w14:textId="77777777" w:rsidR="00FB528F" w:rsidRPr="007C61DE" w:rsidRDefault="00FB528F" w:rsidP="00FB528F">
      <w:pPr>
        <w:pStyle w:val="Citation"/>
        <w:spacing w:after="0" w:line="480" w:lineRule="auto"/>
      </w:pPr>
      <w:r w:rsidRPr="007C61DE">
        <w:t xml:space="preserve">Morrison, A. P. (1998). </w:t>
      </w:r>
      <w:r w:rsidRPr="007C61DE">
        <w:rPr>
          <w:i/>
        </w:rPr>
        <w:t>The breadth and boundaries of a self-psychological immersion in shame: A one and a half person perspective</w:t>
      </w:r>
      <w:r w:rsidRPr="007C61DE">
        <w:t>. Retrieved from http://icpla.edu/.</w:t>
      </w:r>
    </w:p>
    <w:p w14:paraId="36E0EBD7" w14:textId="77777777" w:rsidR="00FB528F" w:rsidRPr="007C61DE" w:rsidRDefault="00FB528F" w:rsidP="00FB528F">
      <w:pPr>
        <w:pStyle w:val="Citation"/>
        <w:spacing w:after="0" w:line="480" w:lineRule="auto"/>
      </w:pPr>
      <w:r w:rsidRPr="007C61DE">
        <w:t xml:space="preserve">Moustakas, C. (1990). </w:t>
      </w:r>
      <w:r w:rsidRPr="007C61DE">
        <w:rPr>
          <w:i/>
        </w:rPr>
        <w:t xml:space="preserve">Heuristic research: Design, methodology and application. </w:t>
      </w:r>
      <w:r w:rsidRPr="007C61DE">
        <w:t xml:space="preserve">London, England: Sage. </w:t>
      </w:r>
    </w:p>
    <w:p w14:paraId="6DC473B7" w14:textId="77777777" w:rsidR="00FB528F" w:rsidRPr="007C61DE" w:rsidRDefault="00FB528F" w:rsidP="00FB528F">
      <w:pPr>
        <w:pStyle w:val="Citation"/>
        <w:spacing w:after="0" w:line="480" w:lineRule="auto"/>
      </w:pPr>
      <w:r w:rsidRPr="007C61DE">
        <w:t xml:space="preserve">Museum of Modern Art. (2015). </w:t>
      </w:r>
      <w:r w:rsidRPr="007C61DE">
        <w:rPr>
          <w:i/>
          <w:iCs/>
        </w:rPr>
        <w:t>Dada.</w:t>
      </w:r>
      <w:r w:rsidRPr="007C61DE">
        <w:t xml:space="preserve"> Retrieved from www.moma.org/learn/moma_learning/themes/dada</w:t>
      </w:r>
    </w:p>
    <w:p w14:paraId="249820CE" w14:textId="77777777" w:rsidR="00FB528F" w:rsidRPr="007C61DE" w:rsidRDefault="00FB528F" w:rsidP="00FB528F">
      <w:pPr>
        <w:pStyle w:val="Citation"/>
        <w:spacing w:after="0" w:line="480" w:lineRule="auto"/>
        <w:rPr>
          <w:bCs/>
        </w:rPr>
      </w:pPr>
      <w:r w:rsidRPr="007C61DE">
        <w:t xml:space="preserve">Nathanson, D. (1992). </w:t>
      </w:r>
      <w:r w:rsidRPr="007C61DE">
        <w:rPr>
          <w:bCs/>
          <w:i/>
        </w:rPr>
        <w:t xml:space="preserve">Shame and pride: Affect, sex, and the birth of the self. </w:t>
      </w:r>
      <w:r w:rsidRPr="007C61DE">
        <w:rPr>
          <w:bCs/>
        </w:rPr>
        <w:t>New York, NY: Norton.</w:t>
      </w:r>
    </w:p>
    <w:p w14:paraId="7B2F32E8" w14:textId="77777777" w:rsidR="00FB528F" w:rsidRPr="007C61DE" w:rsidRDefault="00FB528F" w:rsidP="00FB528F">
      <w:pPr>
        <w:pStyle w:val="Citation"/>
        <w:spacing w:after="0" w:line="480" w:lineRule="auto"/>
      </w:pPr>
      <w:r w:rsidRPr="007C61DE">
        <w:t xml:space="preserve">National Gallery of Art. (2015). </w:t>
      </w:r>
      <w:r w:rsidRPr="007C61DE">
        <w:rPr>
          <w:i/>
        </w:rPr>
        <w:t xml:space="preserve">National Gallery of Art: The Collection: </w:t>
      </w:r>
      <w:proofErr w:type="spellStart"/>
      <w:r w:rsidRPr="007C61DE">
        <w:rPr>
          <w:i/>
        </w:rPr>
        <w:t>Kienholz</w:t>
      </w:r>
      <w:proofErr w:type="spellEnd"/>
      <w:r w:rsidRPr="007C61DE">
        <w:rPr>
          <w:i/>
        </w:rPr>
        <w:t>, Edward</w:t>
      </w:r>
      <w:r w:rsidRPr="007C61DE">
        <w:t>. Retrieved from http://www.nga.gov/content/ngaweb/Collection/artist-info.2140.html?artobj_artistId=2140&amp;pageNumber=1</w:t>
      </w:r>
    </w:p>
    <w:p w14:paraId="5CC0F7B3" w14:textId="77777777" w:rsidR="00FB528F" w:rsidRPr="007C61DE" w:rsidRDefault="00FB528F" w:rsidP="00FB528F">
      <w:pPr>
        <w:pStyle w:val="Citation"/>
        <w:spacing w:after="0" w:line="480" w:lineRule="auto"/>
      </w:pPr>
      <w:r w:rsidRPr="007C61DE">
        <w:t xml:space="preserve">Neumann E. (1966) </w:t>
      </w:r>
      <w:r w:rsidRPr="007C61DE">
        <w:rPr>
          <w:i/>
        </w:rPr>
        <w:t>Art and the creative unconscious: Four essays.</w:t>
      </w:r>
      <w:r w:rsidRPr="007C61DE">
        <w:t xml:space="preserve"> (R. Manheim, Trans.). New York, NY: Harper &amp; Row. (Original work published 1959)</w:t>
      </w:r>
    </w:p>
    <w:p w14:paraId="71EB6CF5" w14:textId="77777777" w:rsidR="00FB528F" w:rsidRPr="007C61DE" w:rsidRDefault="00FB528F" w:rsidP="00FB528F">
      <w:pPr>
        <w:pStyle w:val="Citation"/>
        <w:spacing w:after="0" w:line="480" w:lineRule="auto"/>
      </w:pPr>
      <w:r w:rsidRPr="007C61DE">
        <w:t xml:space="preserve">Neumann, E. (1979). </w:t>
      </w:r>
      <w:r w:rsidRPr="007C61DE">
        <w:rPr>
          <w:i/>
        </w:rPr>
        <w:t>Creative man</w:t>
      </w:r>
      <w:r w:rsidRPr="007C61DE">
        <w:t xml:space="preserve">. Princeton, NJ: Princeton University Press. </w:t>
      </w:r>
    </w:p>
    <w:p w14:paraId="6FBFF886" w14:textId="77777777" w:rsidR="00FB528F" w:rsidRPr="007C61DE" w:rsidRDefault="00FB528F" w:rsidP="00FB528F">
      <w:pPr>
        <w:pStyle w:val="Citation"/>
        <w:spacing w:after="0" w:line="480" w:lineRule="auto"/>
      </w:pPr>
      <w:r w:rsidRPr="007C61DE">
        <w:t xml:space="preserve">Neumann, E. (1989). </w:t>
      </w:r>
      <w:r w:rsidRPr="007C61DE">
        <w:rPr>
          <w:i/>
        </w:rPr>
        <w:t>The place of creation.</w:t>
      </w:r>
      <w:r w:rsidRPr="007C61DE">
        <w:t xml:space="preserve"> Princeton, NJ: Princeton University Press. </w:t>
      </w:r>
    </w:p>
    <w:p w14:paraId="32AE20E5" w14:textId="77777777" w:rsidR="00FB528F" w:rsidRPr="007C61DE" w:rsidRDefault="00FB528F" w:rsidP="00FB528F">
      <w:pPr>
        <w:pStyle w:val="Citation"/>
        <w:spacing w:after="0" w:line="480" w:lineRule="auto"/>
      </w:pPr>
      <w:bookmarkStart w:id="10" w:name="R417869433564815I96841"/>
      <w:proofErr w:type="spellStart"/>
      <w:r w:rsidRPr="007C61DE">
        <w:lastRenderedPageBreak/>
        <w:t>Padel</w:t>
      </w:r>
      <w:proofErr w:type="spellEnd"/>
      <w:r w:rsidRPr="007C61DE">
        <w:t xml:space="preserve">, R. (1995). </w:t>
      </w:r>
      <w:r w:rsidRPr="007C61DE">
        <w:rPr>
          <w:i/>
        </w:rPr>
        <w:t>Whom gods destroy: Elements of Greek and tragic madness</w:t>
      </w:r>
      <w:r w:rsidRPr="007C61DE">
        <w:t>. Princeton, NJ: Princeton University Press.</w:t>
      </w:r>
      <w:bookmarkEnd w:id="10"/>
    </w:p>
    <w:p w14:paraId="5D30C08A" w14:textId="77777777" w:rsidR="00FB528F" w:rsidRPr="007C61DE" w:rsidRDefault="00FB528F" w:rsidP="00FB528F">
      <w:pPr>
        <w:pStyle w:val="Citation"/>
        <w:spacing w:after="0" w:line="480" w:lineRule="auto"/>
      </w:pPr>
      <w:r w:rsidRPr="007C61DE">
        <w:t xml:space="preserve">Patton, M. Q. (1990). </w:t>
      </w:r>
      <w:r w:rsidRPr="007C61DE">
        <w:rPr>
          <w:i/>
          <w:iCs/>
        </w:rPr>
        <w:t xml:space="preserve">Qualitative evaluation and research methods </w:t>
      </w:r>
      <w:r w:rsidRPr="007C61DE">
        <w:t xml:space="preserve">(2nd ed.). Newbury Park, CA: Sage. </w:t>
      </w:r>
    </w:p>
    <w:p w14:paraId="325755AF" w14:textId="77777777" w:rsidR="00FB528F" w:rsidRPr="007C61DE" w:rsidRDefault="00FB528F" w:rsidP="00FB528F">
      <w:pPr>
        <w:pStyle w:val="Citation"/>
        <w:spacing w:after="0" w:line="480" w:lineRule="auto"/>
      </w:pPr>
      <w:r w:rsidRPr="007C61DE">
        <w:t xml:space="preserve">Perera, S. B. (1986). </w:t>
      </w:r>
      <w:r w:rsidRPr="007C61DE">
        <w:rPr>
          <w:i/>
          <w:iCs/>
        </w:rPr>
        <w:t xml:space="preserve">The scapegoat complex: Toward a mythology of shadow and guilt. </w:t>
      </w:r>
      <w:r w:rsidRPr="007C61DE">
        <w:t xml:space="preserve">Toronto, Canada: Inner City Books. </w:t>
      </w:r>
    </w:p>
    <w:p w14:paraId="5B7EF576" w14:textId="77777777" w:rsidR="00FB528F" w:rsidRPr="007C61DE" w:rsidRDefault="00FB528F" w:rsidP="00FB528F">
      <w:pPr>
        <w:pStyle w:val="Citation"/>
        <w:spacing w:after="0" w:line="480" w:lineRule="auto"/>
      </w:pPr>
      <w:proofErr w:type="spellStart"/>
      <w:r w:rsidRPr="007C61DE">
        <w:t>Pinkola</w:t>
      </w:r>
      <w:proofErr w:type="spellEnd"/>
      <w:r w:rsidRPr="007C61DE">
        <w:t xml:space="preserve">-Estes, C. (2005). </w:t>
      </w:r>
      <w:r w:rsidRPr="007C61DE">
        <w:rPr>
          <w:i/>
        </w:rPr>
        <w:t>The Creative Fire.</w:t>
      </w:r>
      <w:r w:rsidRPr="007C61DE">
        <w:t xml:space="preserve"> (CD). Abridged. Louisville, CO: Sounds True.</w:t>
      </w:r>
    </w:p>
    <w:p w14:paraId="309B965F" w14:textId="77777777" w:rsidR="00FB528F" w:rsidRPr="007C61DE" w:rsidRDefault="00FB528F" w:rsidP="00FB528F">
      <w:pPr>
        <w:pStyle w:val="Citation"/>
        <w:spacing w:after="0" w:line="480" w:lineRule="auto"/>
        <w:rPr>
          <w:i/>
        </w:rPr>
      </w:pPr>
      <w:proofErr w:type="spellStart"/>
      <w:r w:rsidRPr="007C61DE">
        <w:t>Rohleder</w:t>
      </w:r>
      <w:proofErr w:type="spellEnd"/>
      <w:r w:rsidRPr="007C61DE">
        <w:t>, N., Chen, E., Wolf, J., &amp; Miller, G. (2008). The Psychobiology of Trait Shame in Young Women: Extending the Social Self Preservation Theory</w:t>
      </w:r>
      <w:r w:rsidRPr="007C61DE">
        <w:rPr>
          <w:i/>
        </w:rPr>
        <w:t>. Health Psychology</w:t>
      </w:r>
      <w:r w:rsidRPr="007C61DE">
        <w:t>, American Psychological Association, Vol. 27, No. 5.</w:t>
      </w:r>
    </w:p>
    <w:p w14:paraId="5BE48091" w14:textId="77777777" w:rsidR="00FB528F" w:rsidRPr="007C61DE" w:rsidRDefault="00FB528F" w:rsidP="00FB528F">
      <w:pPr>
        <w:pStyle w:val="Citation"/>
        <w:spacing w:after="0" w:line="480" w:lineRule="auto"/>
      </w:pPr>
      <w:r w:rsidRPr="007C61DE">
        <w:t xml:space="preserve">Romanyshyn, R. (2007). </w:t>
      </w:r>
      <w:r w:rsidRPr="007C61DE">
        <w:rPr>
          <w:i/>
        </w:rPr>
        <w:t>The wounded researcher: research with soul in mind.</w:t>
      </w:r>
      <w:r w:rsidRPr="007C61DE">
        <w:t xml:space="preserve"> New Orleans, LA: Spring Journal Books.</w:t>
      </w:r>
    </w:p>
    <w:p w14:paraId="68253482" w14:textId="77777777" w:rsidR="00FB528F" w:rsidRPr="007C61DE" w:rsidRDefault="00FB528F" w:rsidP="00FB528F">
      <w:pPr>
        <w:pStyle w:val="Citation"/>
        <w:spacing w:after="0" w:line="480" w:lineRule="auto"/>
      </w:pPr>
      <w:r w:rsidRPr="007C61DE">
        <w:t xml:space="preserve">Santa Monica Museum of Art. (2005). </w:t>
      </w:r>
      <w:r w:rsidRPr="007C61DE">
        <w:rPr>
          <w:i/>
        </w:rPr>
        <w:t>George Herms: Hot set</w:t>
      </w:r>
      <w:r w:rsidRPr="007C61DE">
        <w:t>. Retrieved from https://smmoa.org/programs-and-exhibitions/george-herms-hot-set/</w:t>
      </w:r>
    </w:p>
    <w:p w14:paraId="765C4666" w14:textId="77777777" w:rsidR="00FB528F" w:rsidRPr="007C61DE" w:rsidRDefault="00FB528F" w:rsidP="00FB528F">
      <w:pPr>
        <w:pStyle w:val="Citation"/>
        <w:spacing w:after="0" w:line="480" w:lineRule="auto"/>
      </w:pPr>
      <w:proofErr w:type="spellStart"/>
      <w:r w:rsidRPr="007C61DE">
        <w:t>Schmitter</w:t>
      </w:r>
      <w:proofErr w:type="spellEnd"/>
      <w:r w:rsidRPr="007C61DE">
        <w:t xml:space="preserve">, A. (2014, Spring). 17th and 18th century theories of emotions. In </w:t>
      </w:r>
      <w:r w:rsidRPr="007C61DE">
        <w:rPr>
          <w:i/>
        </w:rPr>
        <w:t>Stanford Encyclopedia of Philosophy</w:t>
      </w:r>
      <w:r w:rsidRPr="007C61DE">
        <w:t>. Retrieved from http://plato.stanford.edu/archives</w:t>
      </w:r>
    </w:p>
    <w:p w14:paraId="4D05BBD4" w14:textId="77777777" w:rsidR="00FB528F" w:rsidRPr="007C61DE" w:rsidRDefault="00FB528F" w:rsidP="00FB528F">
      <w:pPr>
        <w:pStyle w:val="Citation"/>
        <w:spacing w:after="0" w:line="480" w:lineRule="auto"/>
      </w:pPr>
      <w:proofErr w:type="spellStart"/>
      <w:r w:rsidRPr="007C61DE">
        <w:t>Schwarzer</w:t>
      </w:r>
      <w:proofErr w:type="spellEnd"/>
      <w:r w:rsidRPr="007C61DE">
        <w:t xml:space="preserve">, R. (1986). </w:t>
      </w:r>
      <w:r w:rsidRPr="007C61DE">
        <w:rPr>
          <w:i/>
        </w:rPr>
        <w:t>Self-related cognitions in anxiety and motivation: An introduction</w:t>
      </w:r>
      <w:r w:rsidRPr="007C61DE">
        <w:t>. Hillsdale, NJ: Erlbaum Associates.</w:t>
      </w:r>
    </w:p>
    <w:p w14:paraId="700388C2" w14:textId="77777777" w:rsidR="00FB528F" w:rsidRPr="007C61DE" w:rsidRDefault="00FB528F" w:rsidP="00FB528F">
      <w:pPr>
        <w:pStyle w:val="Citation"/>
        <w:spacing w:after="0" w:line="480" w:lineRule="auto"/>
      </w:pPr>
      <w:r w:rsidRPr="007C61DE">
        <w:t xml:space="preserve">Schwitters, K. (1921). </w:t>
      </w:r>
      <w:proofErr w:type="spellStart"/>
      <w:r w:rsidRPr="007C61DE">
        <w:rPr>
          <w:i/>
        </w:rPr>
        <w:t>Merz</w:t>
      </w:r>
      <w:proofErr w:type="spellEnd"/>
      <w:r w:rsidRPr="007C61DE">
        <w:rPr>
          <w:i/>
        </w:rPr>
        <w:t xml:space="preserve"> construction.</w:t>
      </w:r>
      <w:r w:rsidRPr="007C61DE">
        <w:t xml:space="preserve"> Philadelphia Museum of Art. Retrieved from http://www.philamuseum.org/collections/permanent/53863.html</w:t>
      </w:r>
    </w:p>
    <w:p w14:paraId="52A26506" w14:textId="77777777" w:rsidR="00FB528F" w:rsidRPr="007C61DE" w:rsidRDefault="00FB528F" w:rsidP="00FB528F">
      <w:pPr>
        <w:pStyle w:val="Citation"/>
        <w:spacing w:after="0" w:line="480" w:lineRule="auto"/>
      </w:pPr>
      <w:r w:rsidRPr="007C61DE">
        <w:t xml:space="preserve">Seaford, R. (2006). </w:t>
      </w:r>
      <w:proofErr w:type="spellStart"/>
      <w:r w:rsidRPr="007C61DE">
        <w:rPr>
          <w:i/>
        </w:rPr>
        <w:t>Dionysos</w:t>
      </w:r>
      <w:proofErr w:type="spellEnd"/>
      <w:r w:rsidRPr="007C61DE">
        <w:t>. London, England: Routledge.</w:t>
      </w:r>
    </w:p>
    <w:p w14:paraId="3B0A7C69" w14:textId="77777777" w:rsidR="00FB528F" w:rsidRPr="007C61DE" w:rsidRDefault="00FB528F" w:rsidP="00FB528F">
      <w:pPr>
        <w:pStyle w:val="Citation"/>
        <w:spacing w:after="0" w:line="480" w:lineRule="auto"/>
        <w:rPr>
          <w:bCs/>
        </w:rPr>
      </w:pPr>
      <w:proofErr w:type="spellStart"/>
      <w:r w:rsidRPr="007C61DE">
        <w:lastRenderedPageBreak/>
        <w:t>Seiden</w:t>
      </w:r>
      <w:proofErr w:type="spellEnd"/>
      <w:r w:rsidRPr="007C61DE">
        <w:t xml:space="preserve">, D. (2001). </w:t>
      </w:r>
      <w:r w:rsidRPr="007C61DE">
        <w:rPr>
          <w:bCs/>
          <w:i/>
        </w:rPr>
        <w:t xml:space="preserve">Mind over matter: The uses of materials in art, education, and therapy. </w:t>
      </w:r>
      <w:r w:rsidRPr="007C61DE">
        <w:rPr>
          <w:bCs/>
        </w:rPr>
        <w:t>Chicago, IL: Magnolia Street.</w:t>
      </w:r>
    </w:p>
    <w:p w14:paraId="1C538AD5" w14:textId="77777777" w:rsidR="00FB528F" w:rsidRPr="007C61DE" w:rsidRDefault="00FB528F" w:rsidP="00FB528F">
      <w:pPr>
        <w:pStyle w:val="Citation"/>
        <w:spacing w:after="0" w:line="480" w:lineRule="auto"/>
      </w:pPr>
      <w:r w:rsidRPr="007C61DE">
        <w:t xml:space="preserve">Seitz, W. (1961). </w:t>
      </w:r>
      <w:r w:rsidRPr="007C61DE">
        <w:rPr>
          <w:i/>
        </w:rPr>
        <w:t>The art of assemblage</w:t>
      </w:r>
      <w:r w:rsidRPr="007C61DE">
        <w:t xml:space="preserve">. Museum of Modern Art. New York, NY: </w:t>
      </w:r>
      <w:proofErr w:type="spellStart"/>
      <w:r w:rsidRPr="007C61DE">
        <w:t>Plantin</w:t>
      </w:r>
      <w:proofErr w:type="spellEnd"/>
      <w:r w:rsidRPr="007C61DE">
        <w:t xml:space="preserve"> Press.</w:t>
      </w:r>
    </w:p>
    <w:p w14:paraId="4C01DA2E" w14:textId="77777777" w:rsidR="00FB528F" w:rsidRPr="007C61DE" w:rsidRDefault="00FB528F" w:rsidP="00FB528F">
      <w:pPr>
        <w:pStyle w:val="Citation"/>
        <w:spacing w:after="0" w:line="480" w:lineRule="auto"/>
      </w:pPr>
      <w:r w:rsidRPr="007C61DE">
        <w:t>Self. [Def. 1]. (</w:t>
      </w:r>
      <w:proofErr w:type="spellStart"/>
      <w:r w:rsidRPr="007C61DE">
        <w:t>n.d.</w:t>
      </w:r>
      <w:proofErr w:type="spellEnd"/>
      <w:r w:rsidRPr="007C61DE">
        <w:t xml:space="preserve">). </w:t>
      </w:r>
      <w:r w:rsidRPr="007C61DE">
        <w:rPr>
          <w:i/>
          <w:iCs/>
        </w:rPr>
        <w:t>Oxford Dictionaries</w:t>
      </w:r>
      <w:r w:rsidRPr="007C61DE">
        <w:rPr>
          <w:i/>
        </w:rPr>
        <w:t>.</w:t>
      </w:r>
      <w:r w:rsidRPr="007C61DE">
        <w:t xml:space="preserve"> Retrieved from http://www.oxforddictionaries.com/us/definition/american_english/self.</w:t>
      </w:r>
    </w:p>
    <w:p w14:paraId="7E1BF784" w14:textId="77777777" w:rsidR="00FB528F" w:rsidRPr="007C61DE" w:rsidRDefault="00FB528F" w:rsidP="00FB528F">
      <w:pPr>
        <w:pStyle w:val="Citation"/>
        <w:spacing w:after="0" w:line="480" w:lineRule="auto"/>
      </w:pPr>
      <w:r w:rsidRPr="007C61DE">
        <w:t xml:space="preserve">Shame. (2014). </w:t>
      </w:r>
      <w:r w:rsidRPr="007C61DE">
        <w:rPr>
          <w:i/>
          <w:iCs/>
        </w:rPr>
        <w:t>Online Etymology Dictionary</w:t>
      </w:r>
      <w:r w:rsidRPr="007C61DE">
        <w:rPr>
          <w:i/>
        </w:rPr>
        <w:t>.</w:t>
      </w:r>
      <w:r w:rsidRPr="007C61DE">
        <w:t xml:space="preserve"> Retrieved from http://dictionary.reference.com/browse/shame.</w:t>
      </w:r>
    </w:p>
    <w:p w14:paraId="11F376DF" w14:textId="77777777" w:rsidR="00FB528F" w:rsidRPr="007C61DE" w:rsidRDefault="00FB528F" w:rsidP="00FB528F">
      <w:pPr>
        <w:pStyle w:val="Citation"/>
        <w:spacing w:after="0" w:line="480" w:lineRule="auto"/>
      </w:pPr>
      <w:proofErr w:type="spellStart"/>
      <w:r w:rsidRPr="007C61DE">
        <w:t>Shanes</w:t>
      </w:r>
      <w:proofErr w:type="spellEnd"/>
      <w:r w:rsidRPr="007C61DE">
        <w:t xml:space="preserve">, E. (2009). </w:t>
      </w:r>
      <w:r w:rsidRPr="007C61DE">
        <w:rPr>
          <w:i/>
        </w:rPr>
        <w:t>Pop art.</w:t>
      </w:r>
      <w:r w:rsidRPr="007C61DE">
        <w:t xml:space="preserve"> New York, NY: </w:t>
      </w:r>
      <w:proofErr w:type="spellStart"/>
      <w:r w:rsidRPr="007C61DE">
        <w:t>Parkstone</w:t>
      </w:r>
      <w:proofErr w:type="spellEnd"/>
      <w:r w:rsidRPr="007C61DE">
        <w:t xml:space="preserve"> International.</w:t>
      </w:r>
    </w:p>
    <w:p w14:paraId="4423FC7D" w14:textId="77777777" w:rsidR="00FB528F" w:rsidRPr="007C61DE" w:rsidRDefault="00FB528F" w:rsidP="00FB528F">
      <w:pPr>
        <w:pStyle w:val="Citation"/>
        <w:spacing w:after="0" w:line="480" w:lineRule="auto"/>
      </w:pPr>
      <w:r w:rsidRPr="007C61DE">
        <w:t xml:space="preserve">Sharp, D. (1991). </w:t>
      </w:r>
      <w:r w:rsidRPr="007C61DE">
        <w:rPr>
          <w:bCs/>
          <w:i/>
        </w:rPr>
        <w:t>Jung lexicon: A primer of terms &amp; concepts.</w:t>
      </w:r>
      <w:r w:rsidRPr="007C61DE">
        <w:rPr>
          <w:bCs/>
        </w:rPr>
        <w:t xml:space="preserve"> </w:t>
      </w:r>
      <w:r w:rsidRPr="007C61DE">
        <w:t xml:space="preserve">Retrieved </w:t>
      </w:r>
      <w:r w:rsidRPr="007C61DE">
        <w:rPr>
          <w:bCs/>
        </w:rPr>
        <w:t>from http://www.innercitybooks.net/pdf/books/junglexicon.pdf.</w:t>
      </w:r>
    </w:p>
    <w:p w14:paraId="339A1915" w14:textId="77777777" w:rsidR="00FB528F" w:rsidRPr="007C61DE" w:rsidRDefault="00FB528F" w:rsidP="00FB528F">
      <w:pPr>
        <w:pStyle w:val="Citation"/>
        <w:spacing w:after="0" w:line="480" w:lineRule="auto"/>
      </w:pPr>
      <w:r w:rsidRPr="007C61DE">
        <w:t xml:space="preserve">Shultz, J. (2013). </w:t>
      </w:r>
      <w:r w:rsidRPr="007C61DE">
        <w:rPr>
          <w:i/>
        </w:rPr>
        <w:t>Shame.</w:t>
      </w:r>
      <w:r w:rsidRPr="007C61DE">
        <w:t xml:space="preserve"> </w:t>
      </w:r>
      <w:r w:rsidRPr="007C61DE">
        <w:rPr>
          <w:i/>
          <w:iCs/>
        </w:rPr>
        <w:t xml:space="preserve">The Jung Page. </w:t>
      </w:r>
      <w:r w:rsidRPr="007C61DE">
        <w:t>Retrieved on from http://www.cgjungpage.org/learn/articles/analytical-psychology/776-shame.</w:t>
      </w:r>
    </w:p>
    <w:p w14:paraId="39C11405" w14:textId="77777777" w:rsidR="00FB528F" w:rsidRPr="007C61DE" w:rsidRDefault="00FB528F" w:rsidP="00FB528F">
      <w:pPr>
        <w:pStyle w:val="Citation"/>
        <w:spacing w:after="0" w:line="480" w:lineRule="auto"/>
      </w:pPr>
      <w:r w:rsidRPr="007C61DE">
        <w:t xml:space="preserve">Smith, J. A. (2008). </w:t>
      </w:r>
      <w:r w:rsidRPr="007C61DE">
        <w:rPr>
          <w:i/>
        </w:rPr>
        <w:t>Qualitative psychology: A practical guide to research methods.</w:t>
      </w:r>
      <w:r w:rsidRPr="007C61DE">
        <w:t xml:space="preserve"> (2nd ed.). Los Angeles, CA: Sage.</w:t>
      </w:r>
    </w:p>
    <w:p w14:paraId="3F29D20B" w14:textId="77777777" w:rsidR="00FB528F" w:rsidRPr="007C61DE" w:rsidRDefault="00FB528F" w:rsidP="00FB528F">
      <w:pPr>
        <w:pStyle w:val="Citation"/>
        <w:spacing w:after="0" w:line="480" w:lineRule="auto"/>
      </w:pPr>
      <w:r w:rsidRPr="007C61DE">
        <w:t xml:space="preserve">Smithsonian.  (2001). </w:t>
      </w:r>
      <w:r w:rsidRPr="007C61DE">
        <w:rPr>
          <w:i/>
        </w:rPr>
        <w:t>Wallace Berman papers, 1907-1979, bulk 1955-1979.</w:t>
      </w:r>
      <w:r w:rsidRPr="007C61DE">
        <w:t xml:space="preserve"> A </w:t>
      </w:r>
      <w:r w:rsidRPr="007C61DE">
        <w:rPr>
          <w:iCs/>
        </w:rPr>
        <w:t>Finding Aid</w:t>
      </w:r>
      <w:r w:rsidRPr="007C61DE">
        <w:t>. Archives of American Art. Retrieved from http://www.aaa.si.edu/collections/wallace-berman-papers-10771/.</w:t>
      </w:r>
    </w:p>
    <w:p w14:paraId="426BBBC0" w14:textId="77777777" w:rsidR="00FB528F" w:rsidRPr="007C61DE" w:rsidRDefault="00FB528F" w:rsidP="00FB528F">
      <w:pPr>
        <w:pStyle w:val="Citation"/>
        <w:spacing w:after="0" w:line="480" w:lineRule="auto"/>
        <w:rPr>
          <w:rFonts w:eastAsia="Times New Roman"/>
        </w:rPr>
      </w:pPr>
      <w:proofErr w:type="spellStart"/>
      <w:r w:rsidRPr="007C61DE">
        <w:t>Sobel</w:t>
      </w:r>
      <w:proofErr w:type="spellEnd"/>
      <w:r w:rsidRPr="007C61DE">
        <w:t xml:space="preserve">, B. (1956). </w:t>
      </w:r>
      <w:r w:rsidRPr="007C61DE">
        <w:rPr>
          <w:i/>
        </w:rPr>
        <w:t>A pictorial history of burlesque.</w:t>
      </w:r>
      <w:r w:rsidRPr="007C61DE">
        <w:t xml:space="preserve"> New York, NY: G. P. Putnam</w:t>
      </w:r>
      <w:r w:rsidRPr="007C61DE">
        <w:rPr>
          <w:lang w:val="fr-FR"/>
        </w:rPr>
        <w:t>’</w:t>
      </w:r>
      <w:r w:rsidRPr="007C61DE">
        <w:t>s Sons.</w:t>
      </w:r>
    </w:p>
    <w:p w14:paraId="3A0E80BA" w14:textId="77777777" w:rsidR="00FB528F" w:rsidRPr="007C61DE" w:rsidRDefault="00FB528F" w:rsidP="00FB528F">
      <w:pPr>
        <w:pStyle w:val="Citation"/>
        <w:spacing w:after="0" w:line="480" w:lineRule="auto"/>
      </w:pPr>
      <w:r w:rsidRPr="007C61DE">
        <w:t xml:space="preserve">Staples, L. (2009). </w:t>
      </w:r>
      <w:r w:rsidRPr="007C61DE">
        <w:rPr>
          <w:i/>
        </w:rPr>
        <w:t>The creative soul: Art and the quest for wholeness</w:t>
      </w:r>
      <w:r w:rsidRPr="007C61DE">
        <w:t>. Carmel, CA: Fisher King Press.</w:t>
      </w:r>
    </w:p>
    <w:p w14:paraId="596D4074" w14:textId="77777777" w:rsidR="00FB528F" w:rsidRPr="007C61DE" w:rsidRDefault="00FB528F" w:rsidP="00FB528F">
      <w:pPr>
        <w:pStyle w:val="Citation"/>
        <w:spacing w:after="0" w:line="480" w:lineRule="auto"/>
      </w:pPr>
      <w:proofErr w:type="spellStart"/>
      <w:r w:rsidRPr="007C61DE">
        <w:t>Stoller</w:t>
      </w:r>
      <w:proofErr w:type="spellEnd"/>
      <w:r w:rsidRPr="007C61DE">
        <w:t xml:space="preserve">, R. J. (1979). </w:t>
      </w:r>
      <w:r w:rsidRPr="007C61DE">
        <w:rPr>
          <w:i/>
        </w:rPr>
        <w:t>Sexual excitement: dynamics of erotic life.</w:t>
      </w:r>
      <w:r w:rsidRPr="007C61DE">
        <w:t xml:space="preserve"> New York, NY: Pantheon Books.</w:t>
      </w:r>
    </w:p>
    <w:p w14:paraId="4F4E76A9" w14:textId="77777777" w:rsidR="00FB528F" w:rsidRPr="007C61DE" w:rsidRDefault="00FB528F" w:rsidP="00FB528F">
      <w:pPr>
        <w:pStyle w:val="Citation"/>
        <w:spacing w:after="0" w:line="480" w:lineRule="auto"/>
      </w:pPr>
      <w:r w:rsidRPr="007C61DE">
        <w:lastRenderedPageBreak/>
        <w:t xml:space="preserve">Stolorow, R. (2013, Oct. 4). </w:t>
      </w:r>
      <w:r w:rsidRPr="007C61DE">
        <w:rPr>
          <w:i/>
        </w:rPr>
        <w:t xml:space="preserve">The Shame Family; Many emotional states have shame at their core. </w:t>
      </w:r>
      <w:r w:rsidRPr="007C61DE">
        <w:t>Retrieved from https://www.psychologytoday.com/blog/feeling-relating-existing/201310/the-shame-family.</w:t>
      </w:r>
    </w:p>
    <w:p w14:paraId="102B070A" w14:textId="77777777" w:rsidR="00FB528F" w:rsidRPr="007C61DE" w:rsidRDefault="00FB528F" w:rsidP="00FB528F">
      <w:pPr>
        <w:pStyle w:val="Citation"/>
        <w:spacing w:after="0" w:line="480" w:lineRule="auto"/>
      </w:pPr>
      <w:r w:rsidRPr="007C61DE">
        <w:rPr>
          <w:bCs/>
        </w:rPr>
        <w:t>Tangney</w:t>
      </w:r>
      <w:r w:rsidRPr="007C61DE">
        <w:t xml:space="preserve">, J. (1991, Oct.). Moral affect: The </w:t>
      </w:r>
      <w:r w:rsidRPr="007C61DE">
        <w:rPr>
          <w:bCs/>
        </w:rPr>
        <w:t>good</w:t>
      </w:r>
      <w:r w:rsidRPr="007C61DE">
        <w:t xml:space="preserve">, the </w:t>
      </w:r>
      <w:r w:rsidRPr="007C61DE">
        <w:rPr>
          <w:bCs/>
        </w:rPr>
        <w:t>bad</w:t>
      </w:r>
      <w:r w:rsidRPr="007C61DE">
        <w:t xml:space="preserve">, and the </w:t>
      </w:r>
      <w:r w:rsidRPr="007C61DE">
        <w:rPr>
          <w:bCs/>
        </w:rPr>
        <w:t>ugly</w:t>
      </w:r>
      <w:r w:rsidRPr="007C61DE">
        <w:t xml:space="preserve">. </w:t>
      </w:r>
      <w:r w:rsidRPr="007C61DE">
        <w:rPr>
          <w:i/>
        </w:rPr>
        <w:t>Journal of Personality and Social Psychology, 61</w:t>
      </w:r>
      <w:r w:rsidRPr="007C61DE">
        <w:t>(4), 598-607.</w:t>
      </w:r>
    </w:p>
    <w:p w14:paraId="5DB9D5B6" w14:textId="77777777" w:rsidR="00FB528F" w:rsidRPr="007C61DE" w:rsidRDefault="00FB528F" w:rsidP="00FB528F">
      <w:pPr>
        <w:pStyle w:val="Citation"/>
        <w:spacing w:after="0" w:line="480" w:lineRule="auto"/>
      </w:pPr>
      <w:r w:rsidRPr="007C61DE">
        <w:t xml:space="preserve">Tangney, J. (1996). Conceptual and methodological issues in the assessment of shame and guilt. </w:t>
      </w:r>
      <w:proofErr w:type="spellStart"/>
      <w:r w:rsidRPr="007C61DE">
        <w:rPr>
          <w:i/>
          <w:iCs/>
        </w:rPr>
        <w:t>Behaviour</w:t>
      </w:r>
      <w:proofErr w:type="spellEnd"/>
      <w:r w:rsidRPr="007C61DE">
        <w:rPr>
          <w:i/>
          <w:iCs/>
        </w:rPr>
        <w:t xml:space="preserve"> Research and Therapy</w:t>
      </w:r>
      <w:r w:rsidRPr="007C61DE">
        <w:rPr>
          <w:iCs/>
        </w:rPr>
        <w:t>,</w:t>
      </w:r>
      <w:r w:rsidRPr="007C61DE">
        <w:rPr>
          <w:i/>
          <w:iCs/>
        </w:rPr>
        <w:t xml:space="preserve"> 34, </w:t>
      </w:r>
      <w:r w:rsidRPr="007C61DE">
        <w:t xml:space="preserve">741-754. </w:t>
      </w:r>
    </w:p>
    <w:p w14:paraId="3D48811B" w14:textId="77777777" w:rsidR="00FB528F" w:rsidRPr="007C61DE" w:rsidRDefault="00FB528F" w:rsidP="00FB528F">
      <w:pPr>
        <w:pStyle w:val="Citation"/>
        <w:spacing w:after="0" w:line="480" w:lineRule="auto"/>
      </w:pPr>
      <w:r w:rsidRPr="007C61DE">
        <w:t xml:space="preserve">Tangney, J., Miller, R. S., Flicker, L., &amp; Barlow, D. (1996). Are shame, guilt, and embarrassment distinct emotions? </w:t>
      </w:r>
      <w:r w:rsidRPr="007C61DE">
        <w:rPr>
          <w:i/>
          <w:iCs/>
        </w:rPr>
        <w:t xml:space="preserve">Journal of Personality Social Psychology, 70, </w:t>
      </w:r>
      <w:r w:rsidRPr="007C61DE">
        <w:t xml:space="preserve">1256–1269. </w:t>
      </w:r>
    </w:p>
    <w:p w14:paraId="218DC86B" w14:textId="77777777" w:rsidR="00FB528F" w:rsidRPr="007C61DE" w:rsidRDefault="00FB528F" w:rsidP="00FB528F">
      <w:pPr>
        <w:pStyle w:val="Citation"/>
        <w:spacing w:after="0" w:line="480" w:lineRule="auto"/>
      </w:pPr>
      <w:r w:rsidRPr="007C61DE">
        <w:t xml:space="preserve">Tangney, J., Wagner, P., &amp; </w:t>
      </w:r>
      <w:proofErr w:type="spellStart"/>
      <w:r w:rsidRPr="007C61DE">
        <w:t>Gramzow</w:t>
      </w:r>
      <w:proofErr w:type="spellEnd"/>
      <w:r w:rsidRPr="007C61DE">
        <w:t>, R. (1992). Proneness to shame, proneness to guilt, and psychopathology</w:t>
      </w:r>
      <w:r w:rsidRPr="007C61DE">
        <w:rPr>
          <w:i/>
        </w:rPr>
        <w:t>. Journal of Abnormal Psychology, 101</w:t>
      </w:r>
      <w:r w:rsidRPr="007C61DE">
        <w:t>(3), 469-478.</w:t>
      </w:r>
    </w:p>
    <w:p w14:paraId="574E8204" w14:textId="77777777" w:rsidR="00FB528F" w:rsidRPr="007C61DE" w:rsidRDefault="00FB528F" w:rsidP="00FB528F">
      <w:pPr>
        <w:pStyle w:val="Citation"/>
        <w:spacing w:after="0" w:line="480" w:lineRule="auto"/>
        <w:rPr>
          <w:rFonts w:eastAsia="Times New Roman"/>
        </w:rPr>
      </w:pPr>
      <w:r w:rsidRPr="007C61DE">
        <w:t xml:space="preserve">Timmons, D. (2008). </w:t>
      </w:r>
      <w:r w:rsidRPr="007C61DE">
        <w:rPr>
          <w:i/>
        </w:rPr>
        <w:t>A wink and a smile: The art of burlesque.</w:t>
      </w:r>
      <w:r w:rsidRPr="007C61DE">
        <w:t xml:space="preserve"> United States: Golden Echo Films. </w:t>
      </w:r>
    </w:p>
    <w:p w14:paraId="79DEC8CA" w14:textId="77777777" w:rsidR="00FB528F" w:rsidRPr="007C61DE" w:rsidRDefault="00FB528F" w:rsidP="00FB528F">
      <w:pPr>
        <w:pStyle w:val="Citation"/>
        <w:spacing w:after="0" w:line="480" w:lineRule="auto"/>
      </w:pPr>
      <w:r w:rsidRPr="007C61DE">
        <w:t xml:space="preserve">Tomkins, S. (1963). </w:t>
      </w:r>
      <w:r w:rsidRPr="007C61DE">
        <w:rPr>
          <w:i/>
          <w:iCs/>
        </w:rPr>
        <w:t>Affect, Imagery, Consciousness</w:t>
      </w:r>
      <w:r w:rsidRPr="007C61DE">
        <w:t xml:space="preserve">. Vol. 2: </w:t>
      </w:r>
      <w:r w:rsidRPr="007C61DE">
        <w:rPr>
          <w:i/>
          <w:iCs/>
        </w:rPr>
        <w:t>The negative affects</w:t>
      </w:r>
      <w:r w:rsidRPr="007C61DE">
        <w:t>. New York, NY: Springer.</w:t>
      </w:r>
    </w:p>
    <w:p w14:paraId="72C9D874" w14:textId="77777777" w:rsidR="00FB528F" w:rsidRPr="007C61DE" w:rsidRDefault="00FB528F" w:rsidP="00FB528F">
      <w:pPr>
        <w:pStyle w:val="Citation"/>
        <w:spacing w:after="0" w:line="480" w:lineRule="auto"/>
      </w:pPr>
      <w:r w:rsidRPr="007C61DE">
        <w:t xml:space="preserve">Tomkins, S. (1987a). </w:t>
      </w:r>
      <w:r w:rsidRPr="007C61DE">
        <w:rPr>
          <w:i/>
        </w:rPr>
        <w:t>Script Theory</w:t>
      </w:r>
      <w:r w:rsidRPr="007C61DE">
        <w:t xml:space="preserve">. In J. </w:t>
      </w:r>
      <w:proofErr w:type="spellStart"/>
      <w:r w:rsidRPr="007C61DE">
        <w:t>Aronoff</w:t>
      </w:r>
      <w:proofErr w:type="spellEnd"/>
      <w:r w:rsidRPr="007C61DE">
        <w:t xml:space="preserve">, A. I. Rabin, and R. A. </w:t>
      </w:r>
      <w:proofErr w:type="spellStart"/>
      <w:r w:rsidRPr="007C61DE">
        <w:t>Zucker</w:t>
      </w:r>
      <w:proofErr w:type="spellEnd"/>
      <w:r w:rsidRPr="007C61DE">
        <w:t xml:space="preserve"> (Eds.) </w:t>
      </w:r>
      <w:r w:rsidRPr="007C61DE">
        <w:rPr>
          <w:i/>
        </w:rPr>
        <w:t>The Emergence of Personality</w:t>
      </w:r>
      <w:r w:rsidRPr="007C61DE">
        <w:t xml:space="preserve"> (pp. 147-216), New York: Springer.</w:t>
      </w:r>
    </w:p>
    <w:p w14:paraId="4481C9B5" w14:textId="77777777" w:rsidR="00FB528F" w:rsidRPr="007C61DE" w:rsidRDefault="00FB528F" w:rsidP="00FB528F">
      <w:pPr>
        <w:pStyle w:val="Citation"/>
        <w:spacing w:after="0" w:line="480" w:lineRule="auto"/>
      </w:pPr>
      <w:r w:rsidRPr="007C61DE">
        <w:t xml:space="preserve">Tomkins, S. (1987b). </w:t>
      </w:r>
      <w:r w:rsidRPr="007C61DE">
        <w:rPr>
          <w:i/>
        </w:rPr>
        <w:t>Shame</w:t>
      </w:r>
      <w:r w:rsidRPr="007C61DE">
        <w:t xml:space="preserve">. In Nathanson, D. (Ed.), </w:t>
      </w:r>
      <w:r w:rsidRPr="007C61DE">
        <w:rPr>
          <w:i/>
        </w:rPr>
        <w:t>The many faces of shame</w:t>
      </w:r>
      <w:r w:rsidRPr="007C61DE">
        <w:t>. New York, NY: Guilford Press.</w:t>
      </w:r>
    </w:p>
    <w:p w14:paraId="4224106D" w14:textId="77777777" w:rsidR="00FB528F" w:rsidRPr="007C61DE" w:rsidRDefault="00FB528F" w:rsidP="00FB528F">
      <w:pPr>
        <w:pStyle w:val="Citation"/>
        <w:spacing w:after="0" w:line="480" w:lineRule="auto"/>
      </w:pPr>
      <w:r w:rsidRPr="007C61DE">
        <w:t xml:space="preserve">Tomkins, S. (2008). </w:t>
      </w:r>
      <w:r w:rsidRPr="007C61DE">
        <w:rPr>
          <w:i/>
        </w:rPr>
        <w:t>Affect Imagery Consciousness: The Complete Edition</w:t>
      </w:r>
      <w:r w:rsidRPr="007C61DE">
        <w:t xml:space="preserve">. New York, NY, USA: Springer Publishing </w:t>
      </w:r>
      <w:proofErr w:type="spellStart"/>
      <w:r w:rsidRPr="007C61DE">
        <w:t>Compan</w:t>
      </w:r>
      <w:proofErr w:type="spellEnd"/>
      <w:r w:rsidRPr="007C61DE">
        <w:t xml:space="preserve">. </w:t>
      </w:r>
    </w:p>
    <w:p w14:paraId="7C97001C" w14:textId="77777777" w:rsidR="00FB528F" w:rsidRPr="007C61DE" w:rsidRDefault="00FB528F" w:rsidP="00FB528F">
      <w:pPr>
        <w:pStyle w:val="Citation"/>
        <w:spacing w:after="0" w:line="480" w:lineRule="auto"/>
      </w:pPr>
      <w:r w:rsidRPr="007C61DE">
        <w:t>Tomkins Institute. (2015). Retrieved from http://www.tomkins.org.</w:t>
      </w:r>
    </w:p>
    <w:p w14:paraId="47EC1C32" w14:textId="77777777" w:rsidR="00FB528F" w:rsidRPr="007C61DE" w:rsidRDefault="00FB528F" w:rsidP="00FB528F">
      <w:pPr>
        <w:pStyle w:val="Citation"/>
        <w:spacing w:after="0" w:line="480" w:lineRule="auto"/>
      </w:pPr>
      <w:proofErr w:type="spellStart"/>
      <w:r w:rsidRPr="007C61DE">
        <w:lastRenderedPageBreak/>
        <w:t>Ulanov</w:t>
      </w:r>
      <w:proofErr w:type="spellEnd"/>
      <w:r w:rsidRPr="007C61DE">
        <w:t xml:space="preserve">, A. B. (2013). </w:t>
      </w:r>
      <w:r w:rsidRPr="007C61DE">
        <w:rPr>
          <w:i/>
        </w:rPr>
        <w:t xml:space="preserve">Madness &amp; Creativity. </w:t>
      </w:r>
      <w:r w:rsidRPr="007C61DE">
        <w:t>College Station, TX: Texas A&amp;M University Press.</w:t>
      </w:r>
    </w:p>
    <w:p w14:paraId="480284E7" w14:textId="77777777" w:rsidR="00FB528F" w:rsidRPr="007C61DE" w:rsidRDefault="00FB528F" w:rsidP="00FB528F">
      <w:pPr>
        <w:pStyle w:val="Citation"/>
        <w:spacing w:after="0" w:line="480" w:lineRule="auto"/>
      </w:pPr>
      <w:proofErr w:type="spellStart"/>
      <w:r w:rsidRPr="007C61DE">
        <w:t>Underland-Rosow</w:t>
      </w:r>
      <w:proofErr w:type="spellEnd"/>
      <w:r w:rsidRPr="007C61DE">
        <w:t xml:space="preserve">, V. (1995). </w:t>
      </w:r>
      <w:r w:rsidRPr="007C61DE">
        <w:rPr>
          <w:i/>
        </w:rPr>
        <w:t>Shame: Spiritual suicide.</w:t>
      </w:r>
      <w:r w:rsidRPr="007C61DE">
        <w:t xml:space="preserve"> Shorewood, MN: Waterford. </w:t>
      </w:r>
    </w:p>
    <w:p w14:paraId="23B16A7C" w14:textId="77777777" w:rsidR="00FB528F" w:rsidRPr="007C61DE" w:rsidRDefault="00FB528F" w:rsidP="00FB528F">
      <w:pPr>
        <w:pStyle w:val="Citation"/>
        <w:spacing w:after="0" w:line="480" w:lineRule="auto"/>
      </w:pPr>
      <w:r w:rsidRPr="007C61DE">
        <w:t xml:space="preserve">van den Berk, T. (2012). </w:t>
      </w:r>
      <w:r w:rsidRPr="007C61DE">
        <w:rPr>
          <w:i/>
        </w:rPr>
        <w:t>Jung on art: The autonomy of the creative drive.</w:t>
      </w:r>
      <w:r w:rsidRPr="007C61DE">
        <w:t xml:space="preserve"> New York, NY: Routledge.</w:t>
      </w:r>
    </w:p>
    <w:p w14:paraId="684EE558" w14:textId="77777777" w:rsidR="00FB528F" w:rsidRPr="007C61DE" w:rsidRDefault="00FB528F" w:rsidP="00FB528F">
      <w:pPr>
        <w:pStyle w:val="Citation"/>
        <w:spacing w:after="0" w:line="480" w:lineRule="auto"/>
      </w:pPr>
      <w:r w:rsidRPr="007C61DE">
        <w:t xml:space="preserve">van der </w:t>
      </w:r>
      <w:proofErr w:type="spellStart"/>
      <w:r w:rsidRPr="007C61DE">
        <w:t>Kolk</w:t>
      </w:r>
      <w:proofErr w:type="spellEnd"/>
      <w:r w:rsidRPr="007C61DE">
        <w:t xml:space="preserve">, B. (2014). </w:t>
      </w:r>
      <w:r w:rsidRPr="007C61DE">
        <w:rPr>
          <w:i/>
        </w:rPr>
        <w:t>The body keeps the score.</w:t>
      </w:r>
      <w:r w:rsidRPr="007C61DE">
        <w:t xml:space="preserve"> New York, NY: Viking.</w:t>
      </w:r>
    </w:p>
    <w:p w14:paraId="35C15A0E" w14:textId="77777777" w:rsidR="00FB528F" w:rsidRPr="007C61DE" w:rsidRDefault="00FB528F" w:rsidP="00FB528F">
      <w:pPr>
        <w:pStyle w:val="Citation"/>
        <w:spacing w:after="0" w:line="480" w:lineRule="auto"/>
      </w:pPr>
      <w:r w:rsidRPr="007C61DE">
        <w:t xml:space="preserve">von Franz, M-L (1980). </w:t>
      </w:r>
      <w:r w:rsidRPr="007C61DE">
        <w:rPr>
          <w:i/>
        </w:rPr>
        <w:t xml:space="preserve">Projection and re-collection in Jungian psychology. </w:t>
      </w:r>
      <w:r w:rsidRPr="007C61DE">
        <w:t>La Salle, IL: Open Court.</w:t>
      </w:r>
    </w:p>
    <w:p w14:paraId="55A892F1" w14:textId="77777777" w:rsidR="00FB528F" w:rsidRPr="007C61DE" w:rsidRDefault="00FB528F" w:rsidP="00FB528F">
      <w:pPr>
        <w:pStyle w:val="Citation"/>
        <w:spacing w:after="0" w:line="480" w:lineRule="auto"/>
      </w:pPr>
      <w:r w:rsidRPr="007C61DE">
        <w:rPr>
          <w:rFonts w:eastAsia="Times New Roman"/>
        </w:rPr>
        <w:t xml:space="preserve">von-Franz, M. L. (1997). </w:t>
      </w:r>
      <w:r w:rsidRPr="007C61DE">
        <w:rPr>
          <w:rFonts w:eastAsia="Times New Roman"/>
          <w:i/>
          <w:iCs/>
        </w:rPr>
        <w:t>Archetypal dimensions of the psyche</w:t>
      </w:r>
      <w:r w:rsidRPr="007C61DE">
        <w:rPr>
          <w:rFonts w:eastAsia="Times New Roman"/>
        </w:rPr>
        <w:t xml:space="preserve">. </w:t>
      </w:r>
      <w:r w:rsidRPr="007C61DE">
        <w:t>London, England:</w:t>
      </w:r>
      <w:r w:rsidRPr="007C61DE">
        <w:rPr>
          <w:rFonts w:eastAsia="Times New Roman"/>
        </w:rPr>
        <w:t xml:space="preserve"> </w:t>
      </w:r>
      <w:proofErr w:type="spellStart"/>
      <w:r w:rsidRPr="007C61DE">
        <w:rPr>
          <w:rFonts w:eastAsia="Times New Roman"/>
        </w:rPr>
        <w:t>Shambala</w:t>
      </w:r>
      <w:proofErr w:type="spellEnd"/>
      <w:r w:rsidRPr="007C61DE">
        <w:rPr>
          <w:rFonts w:eastAsia="Times New Roman"/>
        </w:rPr>
        <w:t>.</w:t>
      </w:r>
    </w:p>
    <w:p w14:paraId="3F1A08CF" w14:textId="77777777" w:rsidR="00FB528F" w:rsidRPr="007C61DE" w:rsidRDefault="00FB528F" w:rsidP="00FB528F">
      <w:pPr>
        <w:pStyle w:val="Citation"/>
        <w:spacing w:after="0" w:line="480" w:lineRule="auto"/>
      </w:pPr>
      <w:proofErr w:type="spellStart"/>
      <w:r w:rsidRPr="007C61DE">
        <w:t>Voorhies</w:t>
      </w:r>
      <w:proofErr w:type="spellEnd"/>
      <w:r w:rsidRPr="007C61DE">
        <w:t xml:space="preserve">, J. (2014). </w:t>
      </w:r>
      <w:r w:rsidRPr="007C61DE">
        <w:rPr>
          <w:i/>
        </w:rPr>
        <w:t>Surrealism.</w:t>
      </w:r>
      <w:r w:rsidRPr="007C61DE">
        <w:t xml:space="preserve"> Department of European Paintings. The Metropolitan Museum. Retrieved from http://www.metmuseum.org/toah/hd/surr/hd_surr.htm.</w:t>
      </w:r>
    </w:p>
    <w:p w14:paraId="64D0BE32" w14:textId="77777777" w:rsidR="00FB528F" w:rsidRPr="007C61DE" w:rsidRDefault="00FB528F" w:rsidP="00FB528F">
      <w:pPr>
        <w:pStyle w:val="Citation"/>
        <w:spacing w:after="0" w:line="480" w:lineRule="auto"/>
      </w:pPr>
      <w:r w:rsidRPr="007C61DE">
        <w:t xml:space="preserve">Waldman, D. (2002). </w:t>
      </w:r>
      <w:r w:rsidRPr="007C61DE">
        <w:rPr>
          <w:i/>
        </w:rPr>
        <w:t>Joseph Cornell: Master of dreams</w:t>
      </w:r>
      <w:r w:rsidRPr="007C61DE">
        <w:t xml:space="preserve">. New York, NY: Abrams. </w:t>
      </w:r>
    </w:p>
    <w:p w14:paraId="371D6B91" w14:textId="77777777" w:rsidR="00FB528F" w:rsidRPr="007C61DE" w:rsidRDefault="00FB528F" w:rsidP="00FB528F">
      <w:pPr>
        <w:pStyle w:val="Citation"/>
        <w:spacing w:after="0" w:line="480" w:lineRule="auto"/>
      </w:pPr>
      <w:r w:rsidRPr="007C61DE">
        <w:t>White, W., Boyle, M., &amp; Loveland, D. (2015).</w:t>
      </w:r>
      <w:r w:rsidRPr="007C61DE">
        <w:rPr>
          <w:i/>
        </w:rPr>
        <w:t xml:space="preserve"> </w:t>
      </w:r>
      <w:r w:rsidRPr="007C61DE">
        <w:t xml:space="preserve">Recovery from addiction from mental illness: Shared and contrasting lessons. </w:t>
      </w:r>
      <w:proofErr w:type="gramStart"/>
      <w:r w:rsidRPr="007C61DE">
        <w:t xml:space="preserve">In </w:t>
      </w:r>
      <w:r w:rsidRPr="007C61DE">
        <w:rPr>
          <w:i/>
        </w:rPr>
        <w:t xml:space="preserve"> </w:t>
      </w:r>
      <w:r w:rsidRPr="007C61DE">
        <w:t>R.</w:t>
      </w:r>
      <w:proofErr w:type="gramEnd"/>
      <w:r w:rsidRPr="007C61DE">
        <w:t xml:space="preserve"> Ralph &amp; P. Corrigan (Eds.), </w:t>
      </w:r>
      <w:r w:rsidRPr="007C61DE">
        <w:rPr>
          <w:i/>
        </w:rPr>
        <w:t>Recovery in Mental Illness: Broadening our understanding of wellness.</w:t>
      </w:r>
      <w:r w:rsidRPr="007C61DE">
        <w:t xml:space="preserve"> Washington DC: American Psychological Association. Retrieved from http://www2.nami.org/</w:t>
      </w:r>
    </w:p>
    <w:p w14:paraId="7EB466A0" w14:textId="77777777" w:rsidR="00FB528F" w:rsidRPr="007C61DE" w:rsidRDefault="00FB528F" w:rsidP="00FB528F">
      <w:pPr>
        <w:pStyle w:val="Citation"/>
        <w:spacing w:after="0" w:line="480" w:lineRule="auto"/>
      </w:pPr>
      <w:proofErr w:type="spellStart"/>
      <w:r w:rsidRPr="007C61DE">
        <w:t>Whitmont</w:t>
      </w:r>
      <w:proofErr w:type="spellEnd"/>
      <w:r w:rsidRPr="007C61DE">
        <w:t xml:space="preserve">, E. (1969). </w:t>
      </w:r>
      <w:r w:rsidRPr="007C61DE">
        <w:rPr>
          <w:i/>
        </w:rPr>
        <w:t>The symbolic quest: Basic concepts of analytical psychology.</w:t>
      </w:r>
      <w:r w:rsidRPr="007C61DE">
        <w:t xml:space="preserve"> Princeton, NJ: Princeton University Press. </w:t>
      </w:r>
    </w:p>
    <w:p w14:paraId="69D1F6DE" w14:textId="77777777" w:rsidR="00FB528F" w:rsidRPr="007C61DE" w:rsidRDefault="00FB528F" w:rsidP="00FB528F">
      <w:pPr>
        <w:pStyle w:val="Citation"/>
        <w:spacing w:after="0" w:line="480" w:lineRule="auto"/>
      </w:pPr>
      <w:proofErr w:type="spellStart"/>
      <w:r w:rsidRPr="007C61DE">
        <w:t>Whitmont</w:t>
      </w:r>
      <w:proofErr w:type="spellEnd"/>
      <w:r w:rsidRPr="007C61DE">
        <w:t xml:space="preserve">, E. (1993). </w:t>
      </w:r>
      <w:r w:rsidRPr="007C61DE">
        <w:rPr>
          <w:i/>
        </w:rPr>
        <w:t xml:space="preserve">The alchemy of </w:t>
      </w:r>
      <w:proofErr w:type="spellStart"/>
      <w:proofErr w:type="gramStart"/>
      <w:r w:rsidRPr="007C61DE">
        <w:rPr>
          <w:i/>
        </w:rPr>
        <w:t>healing:Ppsyche</w:t>
      </w:r>
      <w:proofErr w:type="spellEnd"/>
      <w:proofErr w:type="gramEnd"/>
      <w:r w:rsidRPr="007C61DE">
        <w:rPr>
          <w:i/>
        </w:rPr>
        <w:t xml:space="preserve"> and soma.</w:t>
      </w:r>
      <w:r w:rsidRPr="007C61DE">
        <w:t xml:space="preserve"> Berkeley, CA: North Atlantic Books.</w:t>
      </w:r>
    </w:p>
    <w:p w14:paraId="36F88E79" w14:textId="77777777" w:rsidR="00FB528F" w:rsidRPr="007C61DE" w:rsidRDefault="00FB528F" w:rsidP="00FB528F">
      <w:pPr>
        <w:pStyle w:val="Citation"/>
        <w:spacing w:after="0" w:line="480" w:lineRule="auto"/>
      </w:pPr>
      <w:proofErr w:type="spellStart"/>
      <w:r w:rsidRPr="007C61DE">
        <w:t>Wikman</w:t>
      </w:r>
      <w:proofErr w:type="spellEnd"/>
      <w:r w:rsidRPr="007C61DE">
        <w:t xml:space="preserve">, M.R. (2004). </w:t>
      </w:r>
      <w:r w:rsidRPr="007C61DE">
        <w:rPr>
          <w:i/>
        </w:rPr>
        <w:t>The pregnant darkness.</w:t>
      </w:r>
      <w:r w:rsidRPr="007C61DE">
        <w:t xml:space="preserve"> York Beach, ME: Nicholas-Hayes </w:t>
      </w:r>
    </w:p>
    <w:p w14:paraId="787E7A0A" w14:textId="77777777" w:rsidR="00FB528F" w:rsidRPr="007C61DE" w:rsidRDefault="00FB528F" w:rsidP="00FB528F">
      <w:pPr>
        <w:pStyle w:val="Citation"/>
        <w:spacing w:after="0" w:line="480" w:lineRule="auto"/>
      </w:pPr>
      <w:r w:rsidRPr="007C61DE">
        <w:lastRenderedPageBreak/>
        <w:t xml:space="preserve">Williams, B. (1993). </w:t>
      </w:r>
      <w:r w:rsidRPr="007C61DE">
        <w:rPr>
          <w:i/>
        </w:rPr>
        <w:t>Shame and necessity.</w:t>
      </w:r>
      <w:r w:rsidRPr="007C61DE">
        <w:t xml:space="preserve"> Berkeley, CA: University of California Press.</w:t>
      </w:r>
    </w:p>
    <w:p w14:paraId="271CD9C8" w14:textId="77777777" w:rsidR="00FB528F" w:rsidRPr="007C61DE" w:rsidRDefault="00FB528F" w:rsidP="00FB528F">
      <w:pPr>
        <w:pStyle w:val="Citation"/>
        <w:spacing w:after="0" w:line="480" w:lineRule="auto"/>
      </w:pPr>
      <w:proofErr w:type="spellStart"/>
      <w:r w:rsidRPr="007C61DE">
        <w:t>Winnicott</w:t>
      </w:r>
      <w:proofErr w:type="spellEnd"/>
      <w:r w:rsidRPr="007C61DE">
        <w:t xml:space="preserve">, D. W. (1967). Mirror-role of the mother and family in child development. In P. Lomas (Ed.), </w:t>
      </w:r>
      <w:r w:rsidRPr="007C61DE">
        <w:rPr>
          <w:i/>
          <w:iCs/>
        </w:rPr>
        <w:t>The Predicament of the Family: A Psycho-Analytical Symposium</w:t>
      </w:r>
      <w:r w:rsidRPr="007C61DE">
        <w:t xml:space="preserve"> (pp. 26-33). London, England: Hogarth.</w:t>
      </w:r>
    </w:p>
    <w:p w14:paraId="18DB82C8" w14:textId="77777777" w:rsidR="00FB528F" w:rsidRPr="007C61DE" w:rsidRDefault="00FB528F" w:rsidP="00FB528F">
      <w:pPr>
        <w:pStyle w:val="Citation"/>
        <w:spacing w:after="0" w:line="480" w:lineRule="auto"/>
      </w:pPr>
      <w:r w:rsidRPr="007C61DE">
        <w:t xml:space="preserve">Woodman, M. (1984). </w:t>
      </w:r>
      <w:r w:rsidRPr="007C61DE">
        <w:rPr>
          <w:i/>
          <w:iCs/>
        </w:rPr>
        <w:t xml:space="preserve">Body and psyche. </w:t>
      </w:r>
      <w:r w:rsidRPr="007C61DE">
        <w:t xml:space="preserve">New York, NY: Jung Foundation for Analytical Psychology. </w:t>
      </w:r>
    </w:p>
    <w:p w14:paraId="3835042E" w14:textId="77777777" w:rsidR="00FB528F" w:rsidRPr="007C61DE" w:rsidRDefault="00FB528F" w:rsidP="00FB528F">
      <w:pPr>
        <w:pStyle w:val="Citation"/>
        <w:spacing w:after="0" w:line="480" w:lineRule="auto"/>
      </w:pPr>
      <w:r w:rsidRPr="007C61DE">
        <w:t xml:space="preserve">Woodman, M. (1985). </w:t>
      </w:r>
      <w:r w:rsidRPr="007C61DE">
        <w:rPr>
          <w:i/>
          <w:iCs/>
        </w:rPr>
        <w:t xml:space="preserve">The pregnant virgin: A process of psychological transformation. </w:t>
      </w:r>
      <w:r w:rsidRPr="007C61DE">
        <w:t xml:space="preserve">Toronto, Canada: University of Toronto Press. </w:t>
      </w:r>
    </w:p>
    <w:p w14:paraId="64EE2429" w14:textId="77777777" w:rsidR="00FB528F" w:rsidRPr="007C61DE" w:rsidRDefault="00FB528F" w:rsidP="00FB528F">
      <w:pPr>
        <w:pStyle w:val="Citation"/>
        <w:spacing w:after="0" w:line="480" w:lineRule="auto"/>
      </w:pPr>
      <w:r w:rsidRPr="007C61DE">
        <w:t>Worringer, W. (1953/2014).</w:t>
      </w:r>
      <w:r w:rsidRPr="007C61DE">
        <w:rPr>
          <w:i/>
        </w:rPr>
        <w:t xml:space="preserve"> Abstraction and empathy: A contribution to the psychology of style.</w:t>
      </w:r>
      <w:r w:rsidRPr="007C61DE">
        <w:t xml:space="preserve"> </w:t>
      </w:r>
      <w:proofErr w:type="spellStart"/>
      <w:r w:rsidRPr="007C61DE">
        <w:t>Eastford</w:t>
      </w:r>
      <w:proofErr w:type="spellEnd"/>
      <w:r w:rsidRPr="007C61DE">
        <w:t>, CT: Martino Fine Books. (Reprint of 1953 edition)</w:t>
      </w:r>
    </w:p>
    <w:p w14:paraId="1EEE35BA" w14:textId="77777777" w:rsidR="00FB528F" w:rsidRPr="007C61DE" w:rsidRDefault="00FB528F" w:rsidP="00FB528F">
      <w:pPr>
        <w:pStyle w:val="Citation"/>
        <w:spacing w:after="0" w:line="480" w:lineRule="auto"/>
      </w:pPr>
      <w:proofErr w:type="spellStart"/>
      <w:r w:rsidRPr="007C61DE">
        <w:rPr>
          <w:rFonts w:eastAsia="Times New Roman"/>
          <w:bCs/>
        </w:rPr>
        <w:t>Wurmser</w:t>
      </w:r>
      <w:proofErr w:type="spellEnd"/>
      <w:r w:rsidRPr="007C61DE">
        <w:rPr>
          <w:rFonts w:eastAsia="Times New Roman"/>
          <w:bCs/>
        </w:rPr>
        <w:t>, L.</w:t>
      </w:r>
      <w:r w:rsidRPr="007C61DE">
        <w:rPr>
          <w:bCs/>
        </w:rPr>
        <w:t xml:space="preserve"> (1995). </w:t>
      </w:r>
      <w:r w:rsidRPr="007C61DE">
        <w:rPr>
          <w:bCs/>
          <w:i/>
        </w:rPr>
        <w:t xml:space="preserve">The mask of shame. </w:t>
      </w:r>
      <w:r w:rsidRPr="007C61DE">
        <w:rPr>
          <w:bCs/>
        </w:rPr>
        <w:t xml:space="preserve">Northvale, NJ: Jason Aaronson. </w:t>
      </w:r>
    </w:p>
    <w:p w14:paraId="338FEB93" w14:textId="77777777" w:rsidR="00FB528F" w:rsidRPr="007C61DE" w:rsidRDefault="00FB528F" w:rsidP="00FB528F">
      <w:pPr>
        <w:pStyle w:val="Citation"/>
        <w:spacing w:after="0" w:line="480" w:lineRule="auto"/>
        <w:rPr>
          <w:color w:val="000000" w:themeColor="text1"/>
        </w:rPr>
        <w:sectPr w:rsidR="00FB528F" w:rsidRPr="007C61DE" w:rsidSect="00F42A2C">
          <w:footerReference w:type="default" r:id="rId12"/>
          <w:pgSz w:w="12240" w:h="15840"/>
          <w:pgMar w:top="1440" w:right="1440" w:bottom="1440" w:left="2160" w:header="720" w:footer="720" w:gutter="0"/>
          <w:cols w:space="720"/>
          <w:docGrid w:linePitch="360"/>
        </w:sectPr>
      </w:pPr>
      <w:proofErr w:type="spellStart"/>
      <w:r w:rsidRPr="007C61DE">
        <w:rPr>
          <w:color w:val="000000" w:themeColor="text1"/>
        </w:rPr>
        <w:t>Zhong</w:t>
      </w:r>
      <w:proofErr w:type="spellEnd"/>
      <w:r w:rsidRPr="007C61DE">
        <w:rPr>
          <w:color w:val="000000" w:themeColor="text1"/>
        </w:rPr>
        <w:t xml:space="preserve">, F. (2013). </w:t>
      </w:r>
      <w:r w:rsidRPr="007C61DE">
        <w:rPr>
          <w:iCs/>
          <w:color w:val="000000" w:themeColor="text1"/>
        </w:rPr>
        <w:t>George Herms Re-emerges</w:t>
      </w:r>
      <w:r w:rsidRPr="007C61DE">
        <w:rPr>
          <w:i/>
          <w:iCs/>
          <w:color w:val="000000" w:themeColor="text1"/>
        </w:rPr>
        <w:t xml:space="preserve">. </w:t>
      </w:r>
      <w:r w:rsidRPr="007C61DE">
        <w:rPr>
          <w:iCs/>
          <w:color w:val="000000" w:themeColor="text1"/>
        </w:rPr>
        <w:t xml:space="preserve">In </w:t>
      </w:r>
      <w:r w:rsidRPr="007C61DE">
        <w:rPr>
          <w:i/>
          <w:iCs/>
          <w:color w:val="000000" w:themeColor="text1"/>
        </w:rPr>
        <w:t>W Magazine.</w:t>
      </w:r>
      <w:r w:rsidRPr="007C61DE">
        <w:rPr>
          <w:color w:val="000000" w:themeColor="text1"/>
        </w:rPr>
        <w:t xml:space="preserve"> Retrieved from http://www.wmagazine.com/culture/art-and-design/2013/09/george-herms-emergio/.</w:t>
      </w:r>
    </w:p>
    <w:p w14:paraId="334D396D" w14:textId="77777777" w:rsidR="00537DFC" w:rsidRPr="00553D3F" w:rsidRDefault="00537DFC" w:rsidP="00553D3F">
      <w:pPr>
        <w:rPr>
          <w:rFonts w:cs="Times New Roman"/>
        </w:rPr>
      </w:pPr>
    </w:p>
    <w:sectPr w:rsidR="00537DFC" w:rsidRPr="00553D3F" w:rsidSect="00751C3F">
      <w:pgSz w:w="12240" w:h="15840"/>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0C3D8" w14:textId="77777777" w:rsidR="007F08E9" w:rsidRDefault="007F08E9" w:rsidP="00FB528F">
      <w:r>
        <w:separator/>
      </w:r>
    </w:p>
  </w:endnote>
  <w:endnote w:type="continuationSeparator" w:id="0">
    <w:p w14:paraId="1B903A9A" w14:textId="77777777" w:rsidR="007F08E9" w:rsidRDefault="007F08E9" w:rsidP="00FB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ＭＳ ゴシック">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Mangal">
    <w:panose1 w:val="00000000000000000000"/>
    <w:charset w:val="01"/>
    <w:family w:val="roman"/>
    <w:notTrueType/>
    <w:pitch w:val="variable"/>
    <w:sig w:usb0="00002000" w:usb1="00000000" w:usb2="00000000" w:usb3="00000000" w:csb0="00000000" w:csb1="00000000"/>
  </w:font>
  <w:font w:name="Palatino Linotype">
    <w:panose1 w:val="02040502050505030304"/>
    <w:charset w:val="00"/>
    <w:family w:val="auto"/>
    <w:pitch w:val="variable"/>
    <w:sig w:usb0="E0000287" w:usb1="40000013" w:usb2="00000000" w:usb3="00000000" w:csb0="0000019F"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D1CA8" w14:textId="77777777" w:rsidR="009E193B" w:rsidRDefault="007F08E9" w:rsidP="001A190F">
    <w:pPr>
      <w:pStyle w:val="Footer"/>
      <w:ind w:right="360"/>
      <w:jc w:val="righ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06165" w14:textId="77777777" w:rsidR="009E193B" w:rsidRDefault="007F08E9" w:rsidP="001A190F">
    <w:pPr>
      <w:pStyle w:val="Footer"/>
      <w:ind w:right="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835FA" w14:textId="77777777" w:rsidR="00FB528F" w:rsidRDefault="00FB528F" w:rsidP="001A190F">
    <w:pPr>
      <w:pStyle w:val="Footer"/>
      <w:ind w:right="360"/>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C15AB" w14:textId="77777777" w:rsidR="007F08E9" w:rsidRDefault="007F08E9" w:rsidP="00FB528F">
      <w:r>
        <w:separator/>
      </w:r>
    </w:p>
  </w:footnote>
  <w:footnote w:type="continuationSeparator" w:id="0">
    <w:p w14:paraId="06BC0FA9" w14:textId="77777777" w:rsidR="007F08E9" w:rsidRDefault="007F08E9" w:rsidP="00FB528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34499" w14:textId="77777777" w:rsidR="009E193B" w:rsidRDefault="00FB528F" w:rsidP="00B11645">
    <w:pPr>
      <w:pStyle w:val="Header"/>
      <w:framePr w:wrap="around" w:vAnchor="text" w:hAnchor="margin" w:xAlign="right" w:y="1"/>
      <w:rPr>
        <w:rStyle w:val="PageNumber"/>
        <w:rFonts w:eastAsiaTheme="minorHAnsi" w:cstheme="minorBidi"/>
        <w:sz w:val="24"/>
        <w:szCs w:val="24"/>
      </w:rPr>
    </w:pPr>
    <w:r>
      <w:rPr>
        <w:rStyle w:val="PageNumber"/>
      </w:rPr>
      <w:fldChar w:fldCharType="begin"/>
    </w:r>
    <w:r>
      <w:rPr>
        <w:rStyle w:val="PageNumber"/>
      </w:rPr>
      <w:instrText xml:space="preserve">PAGE  </w:instrText>
    </w:r>
    <w:r>
      <w:rPr>
        <w:rStyle w:val="PageNumber"/>
      </w:rPr>
      <w:fldChar w:fldCharType="end"/>
    </w:r>
  </w:p>
  <w:p w14:paraId="310B7EA5" w14:textId="77777777" w:rsidR="009E193B" w:rsidRDefault="007F08E9" w:rsidP="004A221C">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EF9F9" w14:textId="77777777" w:rsidR="009E193B" w:rsidRDefault="00FB528F" w:rsidP="00B11645">
    <w:pPr>
      <w:pStyle w:val="Header"/>
      <w:framePr w:wrap="around" w:vAnchor="text" w:hAnchor="margin" w:xAlign="right" w:y="1"/>
      <w:rPr>
        <w:rStyle w:val="PageNumber"/>
        <w:rFonts w:eastAsiaTheme="minorHAnsi" w:cstheme="minorBidi"/>
        <w:sz w:val="24"/>
        <w:szCs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14:paraId="1BA87D6E" w14:textId="77777777" w:rsidR="009E193B" w:rsidRDefault="007F08E9" w:rsidP="004A221C">
    <w:pPr>
      <w:pStyle w:val="Header"/>
      <w:ind w:right="360"/>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5C4F8" w14:textId="77777777" w:rsidR="009E193B" w:rsidRDefault="00FB528F" w:rsidP="00B11645">
    <w:pPr>
      <w:pStyle w:val="Header"/>
      <w:framePr w:wrap="around" w:vAnchor="text" w:hAnchor="margin" w:xAlign="right" w:y="1"/>
      <w:rPr>
        <w:rStyle w:val="PageNumber"/>
        <w:rFonts w:eastAsiaTheme="minorHAnsi" w:cstheme="minorBidi"/>
        <w:sz w:val="24"/>
        <w:szCs w:val="24"/>
      </w:rPr>
    </w:pPr>
    <w:r>
      <w:rPr>
        <w:rStyle w:val="PageNumber"/>
      </w:rPr>
      <w:fldChar w:fldCharType="begin"/>
    </w:r>
    <w:r>
      <w:rPr>
        <w:rStyle w:val="PageNumber"/>
      </w:rPr>
      <w:instrText xml:space="preserve">PAGE  </w:instrText>
    </w:r>
    <w:r>
      <w:rPr>
        <w:rStyle w:val="PageNumber"/>
      </w:rPr>
      <w:fldChar w:fldCharType="separate"/>
    </w:r>
    <w:r w:rsidR="005727BC">
      <w:rPr>
        <w:rStyle w:val="PageNumber"/>
        <w:noProof/>
      </w:rPr>
      <w:t>19</w:t>
    </w:r>
    <w:r>
      <w:rPr>
        <w:rStyle w:val="PageNumber"/>
      </w:rPr>
      <w:fldChar w:fldCharType="end"/>
    </w:r>
  </w:p>
  <w:p w14:paraId="25D21C70" w14:textId="77777777" w:rsidR="009E193B" w:rsidRDefault="007F08E9" w:rsidP="004A221C">
    <w:pPr>
      <w:pStyle w:val="APAPageHeading"/>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attachedTemplate r:id="rId1"/>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28F"/>
    <w:rsid w:val="000C02BE"/>
    <w:rsid w:val="000C6D0E"/>
    <w:rsid w:val="000F1074"/>
    <w:rsid w:val="00137371"/>
    <w:rsid w:val="001D3473"/>
    <w:rsid w:val="001E14EC"/>
    <w:rsid w:val="002717B0"/>
    <w:rsid w:val="00313BCA"/>
    <w:rsid w:val="00364CAF"/>
    <w:rsid w:val="003807CE"/>
    <w:rsid w:val="004C3B27"/>
    <w:rsid w:val="004E13AA"/>
    <w:rsid w:val="00537DFC"/>
    <w:rsid w:val="00542295"/>
    <w:rsid w:val="00553D3F"/>
    <w:rsid w:val="005727BC"/>
    <w:rsid w:val="005919A4"/>
    <w:rsid w:val="006525BA"/>
    <w:rsid w:val="006576DA"/>
    <w:rsid w:val="006734AB"/>
    <w:rsid w:val="006948B9"/>
    <w:rsid w:val="00721C63"/>
    <w:rsid w:val="00751C3F"/>
    <w:rsid w:val="007C27DB"/>
    <w:rsid w:val="007F08E9"/>
    <w:rsid w:val="00824875"/>
    <w:rsid w:val="00831B49"/>
    <w:rsid w:val="00937F8F"/>
    <w:rsid w:val="009824F1"/>
    <w:rsid w:val="009A4CB5"/>
    <w:rsid w:val="009F7D55"/>
    <w:rsid w:val="00B00961"/>
    <w:rsid w:val="00B75858"/>
    <w:rsid w:val="00BD747C"/>
    <w:rsid w:val="00C94E0D"/>
    <w:rsid w:val="00CA3181"/>
    <w:rsid w:val="00CB60C5"/>
    <w:rsid w:val="00CD41D9"/>
    <w:rsid w:val="00D70906"/>
    <w:rsid w:val="00D8332D"/>
    <w:rsid w:val="00E55E36"/>
    <w:rsid w:val="00ED183F"/>
    <w:rsid w:val="00F631C9"/>
    <w:rsid w:val="00F657B2"/>
    <w:rsid w:val="00FB528F"/>
    <w:rsid w:val="00FF26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E336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28F"/>
    <w:pPr>
      <w:spacing w:after="0" w:line="240" w:lineRule="auto"/>
    </w:pPr>
    <w:rPr>
      <w:rFonts w:ascii="Times New Roman" w:hAnsi="Times New Roman"/>
      <w:sz w:val="24"/>
      <w:szCs w:val="24"/>
    </w:rPr>
  </w:style>
  <w:style w:type="paragraph" w:styleId="Heading1">
    <w:name w:val="heading 1"/>
    <w:basedOn w:val="Normal"/>
    <w:next w:val="Normal"/>
    <w:link w:val="Heading1Char"/>
    <w:uiPriority w:val="9"/>
    <w:qFormat/>
    <w:rsid w:val="00824875"/>
    <w:pPr>
      <w:keepNext/>
      <w:keepLines/>
      <w:spacing w:after="240"/>
      <w:jc w:val="center"/>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824875"/>
    <w:pPr>
      <w:keepNext/>
      <w:keepLines/>
      <w:spacing w:before="240" w:after="24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6576DA"/>
    <w:pPr>
      <w:keepNext/>
      <w:keepLines/>
      <w:spacing w:before="240" w:after="240"/>
      <w:ind w:firstLine="720"/>
      <w:outlineLvl w:val="2"/>
    </w:pPr>
    <w:rPr>
      <w:rFonts w:eastAsiaTheme="majorEastAsia" w:cstheme="majorBidi"/>
      <w:b/>
      <w:bCs/>
      <w:szCs w:val="22"/>
    </w:rPr>
  </w:style>
  <w:style w:type="paragraph" w:styleId="Heading4">
    <w:name w:val="heading 4"/>
    <w:basedOn w:val="Normal"/>
    <w:next w:val="Normal"/>
    <w:link w:val="Heading4Char"/>
    <w:uiPriority w:val="9"/>
    <w:unhideWhenUsed/>
    <w:qFormat/>
    <w:rsid w:val="006734AB"/>
    <w:pPr>
      <w:keepNext/>
      <w:keepLines/>
      <w:spacing w:before="240" w:after="240"/>
      <w:ind w:firstLine="720"/>
      <w:outlineLvl w:val="3"/>
    </w:pPr>
    <w:rPr>
      <w:rFonts w:eastAsiaTheme="majorEastAsia" w:cstheme="majorBidi"/>
      <w:b/>
      <w:bCs/>
      <w:i/>
      <w:iCs/>
      <w:szCs w:val="22"/>
    </w:rPr>
  </w:style>
  <w:style w:type="paragraph" w:styleId="Heading5">
    <w:name w:val="heading 5"/>
    <w:basedOn w:val="Normal"/>
    <w:next w:val="Normal"/>
    <w:link w:val="Heading5Char"/>
    <w:uiPriority w:val="9"/>
    <w:unhideWhenUsed/>
    <w:qFormat/>
    <w:rsid w:val="006734AB"/>
    <w:pPr>
      <w:keepNext/>
      <w:keepLines/>
      <w:spacing w:before="240" w:after="240"/>
      <w:ind w:firstLine="720"/>
      <w:outlineLvl w:val="4"/>
    </w:pPr>
    <w:rPr>
      <w:rFonts w:eastAsiaTheme="majorEastAsia" w:cstheme="maj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Apara">
    <w:name w:val="APA para"/>
    <w:basedOn w:val="Normal"/>
    <w:link w:val="APAparaChar"/>
    <w:qFormat/>
    <w:rsid w:val="00CD41D9"/>
    <w:pPr>
      <w:spacing w:line="480" w:lineRule="auto"/>
      <w:ind w:firstLine="720"/>
    </w:pPr>
    <w:rPr>
      <w:rFonts w:cs="Times New Roman"/>
    </w:rPr>
  </w:style>
  <w:style w:type="character" w:customStyle="1" w:styleId="APAparaChar">
    <w:name w:val="APA para Char"/>
    <w:basedOn w:val="DefaultParagraphFont"/>
    <w:link w:val="APApara"/>
    <w:rsid w:val="00CD41D9"/>
    <w:rPr>
      <w:rFonts w:ascii="Times New Roman" w:hAnsi="Times New Roman" w:cs="Times New Roman"/>
      <w:sz w:val="24"/>
      <w:szCs w:val="24"/>
    </w:rPr>
  </w:style>
  <w:style w:type="paragraph" w:customStyle="1" w:styleId="Blockquote">
    <w:name w:val="Block quote"/>
    <w:basedOn w:val="APApara"/>
    <w:link w:val="BlockquoteChar"/>
    <w:autoRedefine/>
    <w:qFormat/>
    <w:rsid w:val="00824875"/>
    <w:pPr>
      <w:spacing w:after="240" w:line="240" w:lineRule="auto"/>
      <w:ind w:left="720" w:firstLine="0"/>
    </w:pPr>
  </w:style>
  <w:style w:type="paragraph" w:customStyle="1" w:styleId="APAparanoindent">
    <w:name w:val="APA para no indent"/>
    <w:basedOn w:val="APApara"/>
    <w:link w:val="APAparanoindentChar"/>
    <w:qFormat/>
    <w:rsid w:val="005919A4"/>
    <w:pPr>
      <w:ind w:firstLine="0"/>
    </w:pPr>
  </w:style>
  <w:style w:type="character" w:customStyle="1" w:styleId="BlockquoteChar">
    <w:name w:val="Block quote Char"/>
    <w:basedOn w:val="APAparaChar"/>
    <w:link w:val="Blockquote"/>
    <w:rsid w:val="00824875"/>
    <w:rPr>
      <w:rFonts w:ascii="Times New Roman" w:hAnsi="Times New Roman" w:cs="Times New Roman"/>
      <w:sz w:val="24"/>
      <w:szCs w:val="24"/>
    </w:rPr>
  </w:style>
  <w:style w:type="character" w:customStyle="1" w:styleId="APAparanoindentChar">
    <w:name w:val="APA para no indent Char"/>
    <w:basedOn w:val="APAparaChar"/>
    <w:link w:val="APAparanoindent"/>
    <w:rsid w:val="005919A4"/>
    <w:rPr>
      <w:rFonts w:ascii="Times New Roman" w:hAnsi="Times New Roman" w:cs="Times New Roman"/>
      <w:sz w:val="24"/>
      <w:szCs w:val="24"/>
    </w:rPr>
  </w:style>
  <w:style w:type="character" w:customStyle="1" w:styleId="Heading1Char">
    <w:name w:val="Heading 1 Char"/>
    <w:basedOn w:val="DefaultParagraphFont"/>
    <w:link w:val="Heading1"/>
    <w:uiPriority w:val="9"/>
    <w:rsid w:val="00824875"/>
    <w:rPr>
      <w:rFonts w:ascii="Times New Roman" w:eastAsiaTheme="majorEastAsia" w:hAnsi="Times New Roman" w:cstheme="majorBidi"/>
      <w:b/>
      <w:bCs/>
      <w:sz w:val="24"/>
      <w:szCs w:val="28"/>
    </w:rPr>
  </w:style>
  <w:style w:type="character" w:customStyle="1" w:styleId="Heading2Char">
    <w:name w:val="Heading 2 Char"/>
    <w:basedOn w:val="DefaultParagraphFont"/>
    <w:link w:val="Heading2"/>
    <w:uiPriority w:val="9"/>
    <w:rsid w:val="00824875"/>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6576DA"/>
    <w:rPr>
      <w:rFonts w:ascii="Times New Roman" w:eastAsiaTheme="majorEastAsia" w:hAnsi="Times New Roman" w:cstheme="majorBidi"/>
      <w:b/>
      <w:bCs/>
      <w:sz w:val="24"/>
    </w:rPr>
  </w:style>
  <w:style w:type="character" w:customStyle="1" w:styleId="Heading4Char">
    <w:name w:val="Heading 4 Char"/>
    <w:basedOn w:val="DefaultParagraphFont"/>
    <w:link w:val="Heading4"/>
    <w:uiPriority w:val="9"/>
    <w:rsid w:val="006734AB"/>
    <w:rPr>
      <w:rFonts w:ascii="Times New Roman" w:eastAsiaTheme="majorEastAsia" w:hAnsi="Times New Roman" w:cstheme="majorBidi"/>
      <w:b/>
      <w:bCs/>
      <w:i/>
      <w:iCs/>
      <w:sz w:val="24"/>
    </w:rPr>
  </w:style>
  <w:style w:type="character" w:customStyle="1" w:styleId="Heading5Char">
    <w:name w:val="Heading 5 Char"/>
    <w:basedOn w:val="DefaultParagraphFont"/>
    <w:link w:val="Heading5"/>
    <w:uiPriority w:val="9"/>
    <w:rsid w:val="006734AB"/>
    <w:rPr>
      <w:rFonts w:ascii="Times New Roman" w:eastAsiaTheme="majorEastAsia" w:hAnsi="Times New Roman" w:cstheme="majorBidi"/>
      <w:sz w:val="24"/>
    </w:rPr>
  </w:style>
  <w:style w:type="paragraph" w:styleId="TOC1">
    <w:name w:val="toc 1"/>
    <w:basedOn w:val="Normal"/>
    <w:next w:val="Normal"/>
    <w:autoRedefine/>
    <w:uiPriority w:val="39"/>
    <w:unhideWhenUsed/>
    <w:rsid w:val="00537DFC"/>
    <w:pPr>
      <w:spacing w:after="100" w:line="276" w:lineRule="auto"/>
    </w:pPr>
    <w:rPr>
      <w:rFonts w:asciiTheme="minorHAnsi" w:hAnsiTheme="minorHAnsi"/>
      <w:sz w:val="22"/>
      <w:szCs w:val="22"/>
    </w:rPr>
  </w:style>
  <w:style w:type="paragraph" w:styleId="TOC2">
    <w:name w:val="toc 2"/>
    <w:basedOn w:val="Normal"/>
    <w:next w:val="Normal"/>
    <w:autoRedefine/>
    <w:uiPriority w:val="39"/>
    <w:unhideWhenUsed/>
    <w:rsid w:val="00537DFC"/>
    <w:pPr>
      <w:spacing w:after="100" w:line="276" w:lineRule="auto"/>
      <w:ind w:left="220"/>
    </w:pPr>
    <w:rPr>
      <w:rFonts w:asciiTheme="minorHAnsi" w:hAnsiTheme="minorHAnsi"/>
      <w:sz w:val="22"/>
      <w:szCs w:val="22"/>
    </w:rPr>
  </w:style>
  <w:style w:type="paragraph" w:styleId="TOC3">
    <w:name w:val="toc 3"/>
    <w:basedOn w:val="Normal"/>
    <w:next w:val="Normal"/>
    <w:autoRedefine/>
    <w:uiPriority w:val="39"/>
    <w:unhideWhenUsed/>
    <w:rsid w:val="00537DFC"/>
    <w:pPr>
      <w:spacing w:after="100" w:line="276" w:lineRule="auto"/>
      <w:ind w:left="440"/>
    </w:pPr>
    <w:rPr>
      <w:rFonts w:asciiTheme="minorHAnsi" w:hAnsiTheme="minorHAnsi"/>
      <w:sz w:val="22"/>
      <w:szCs w:val="22"/>
    </w:rPr>
  </w:style>
  <w:style w:type="paragraph" w:styleId="TOC4">
    <w:name w:val="toc 4"/>
    <w:basedOn w:val="Normal"/>
    <w:next w:val="Normal"/>
    <w:autoRedefine/>
    <w:uiPriority w:val="39"/>
    <w:unhideWhenUsed/>
    <w:rsid w:val="00537DFC"/>
    <w:pPr>
      <w:spacing w:after="100" w:line="276" w:lineRule="auto"/>
      <w:ind w:left="660"/>
    </w:pPr>
    <w:rPr>
      <w:rFonts w:asciiTheme="minorHAnsi" w:hAnsiTheme="minorHAnsi"/>
      <w:sz w:val="22"/>
      <w:szCs w:val="22"/>
    </w:rPr>
  </w:style>
  <w:style w:type="paragraph" w:styleId="TOC5">
    <w:name w:val="toc 5"/>
    <w:basedOn w:val="Normal"/>
    <w:next w:val="Normal"/>
    <w:autoRedefine/>
    <w:uiPriority w:val="39"/>
    <w:unhideWhenUsed/>
    <w:rsid w:val="00537DFC"/>
    <w:pPr>
      <w:spacing w:after="100" w:line="276" w:lineRule="auto"/>
      <w:ind w:left="880"/>
    </w:pPr>
    <w:rPr>
      <w:rFonts w:asciiTheme="minorHAnsi" w:hAnsiTheme="minorHAnsi"/>
      <w:sz w:val="22"/>
      <w:szCs w:val="22"/>
    </w:rPr>
  </w:style>
  <w:style w:type="character" w:styleId="Hyperlink">
    <w:name w:val="Hyperlink"/>
    <w:basedOn w:val="DefaultParagraphFont"/>
    <w:uiPriority w:val="99"/>
    <w:unhideWhenUsed/>
    <w:rsid w:val="00537DFC"/>
    <w:rPr>
      <w:color w:val="0000FF" w:themeColor="hyperlink"/>
      <w:u w:val="single"/>
    </w:rPr>
  </w:style>
  <w:style w:type="paragraph" w:customStyle="1" w:styleId="Citation">
    <w:name w:val="Citation"/>
    <w:basedOn w:val="APApara"/>
    <w:link w:val="CitationChar"/>
    <w:qFormat/>
    <w:rsid w:val="00CA3181"/>
    <w:pPr>
      <w:spacing w:after="240" w:line="240" w:lineRule="auto"/>
      <w:ind w:left="720" w:hanging="720"/>
    </w:pPr>
  </w:style>
  <w:style w:type="character" w:customStyle="1" w:styleId="CitationChar">
    <w:name w:val="Citation Char"/>
    <w:basedOn w:val="APAparaChar"/>
    <w:link w:val="Citation"/>
    <w:rsid w:val="00CA3181"/>
    <w:rPr>
      <w:rFonts w:ascii="Times New Roman" w:hAnsi="Times New Roman" w:cs="Times New Roman"/>
      <w:sz w:val="24"/>
      <w:szCs w:val="24"/>
    </w:rPr>
  </w:style>
  <w:style w:type="paragraph" w:customStyle="1" w:styleId="APA">
    <w:name w:val="APA"/>
    <w:basedOn w:val="BodyText"/>
    <w:link w:val="APAChar"/>
    <w:rsid w:val="00FB528F"/>
    <w:pPr>
      <w:overflowPunct w:val="0"/>
      <w:autoSpaceDE w:val="0"/>
      <w:autoSpaceDN w:val="0"/>
      <w:adjustRightInd w:val="0"/>
      <w:spacing w:after="0" w:line="480" w:lineRule="auto"/>
      <w:ind w:firstLine="720"/>
      <w:textAlignment w:val="baseline"/>
    </w:pPr>
    <w:rPr>
      <w:rFonts w:eastAsia="Times New Roman" w:cs="Times New Roman"/>
      <w:szCs w:val="20"/>
    </w:rPr>
  </w:style>
  <w:style w:type="character" w:customStyle="1" w:styleId="APAChar">
    <w:name w:val="APA Char"/>
    <w:basedOn w:val="DefaultParagraphFont"/>
    <w:link w:val="APA"/>
    <w:rsid w:val="00FB528F"/>
    <w:rPr>
      <w:rFonts w:ascii="Times New Roman" w:eastAsia="Times New Roman" w:hAnsi="Times New Roman" w:cs="Times New Roman"/>
      <w:sz w:val="24"/>
      <w:szCs w:val="20"/>
    </w:rPr>
  </w:style>
  <w:style w:type="paragraph" w:customStyle="1" w:styleId="APAHeadingCenter">
    <w:name w:val="APA Heading Center"/>
    <w:basedOn w:val="APA"/>
    <w:next w:val="APA"/>
    <w:rsid w:val="00FB528F"/>
    <w:pPr>
      <w:ind w:firstLine="0"/>
      <w:jc w:val="center"/>
    </w:pPr>
  </w:style>
  <w:style w:type="paragraph" w:customStyle="1" w:styleId="APAHeading1">
    <w:name w:val="APA Heading 1"/>
    <w:basedOn w:val="APA"/>
    <w:next w:val="APA"/>
    <w:rsid w:val="00FB528F"/>
    <w:pPr>
      <w:ind w:firstLine="0"/>
      <w:jc w:val="center"/>
      <w:outlineLvl w:val="0"/>
    </w:pPr>
    <w:rPr>
      <w:b/>
    </w:rPr>
  </w:style>
  <w:style w:type="paragraph" w:styleId="Header">
    <w:name w:val="header"/>
    <w:basedOn w:val="Normal"/>
    <w:link w:val="HeaderChar"/>
    <w:uiPriority w:val="99"/>
    <w:rsid w:val="00FB528F"/>
    <w:pPr>
      <w:tabs>
        <w:tab w:val="center" w:pos="4320"/>
        <w:tab w:val="right" w:pos="8640"/>
      </w:tabs>
      <w:overflowPunct w:val="0"/>
      <w:autoSpaceDE w:val="0"/>
      <w:autoSpaceDN w:val="0"/>
      <w:adjustRightInd w:val="0"/>
      <w:textAlignment w:val="baseline"/>
    </w:pPr>
    <w:rPr>
      <w:rFonts w:eastAsia="Times New Roman" w:cs="Times New Roman"/>
      <w:sz w:val="20"/>
      <w:szCs w:val="20"/>
    </w:rPr>
  </w:style>
  <w:style w:type="character" w:customStyle="1" w:styleId="HeaderChar">
    <w:name w:val="Header Char"/>
    <w:basedOn w:val="DefaultParagraphFont"/>
    <w:link w:val="Header"/>
    <w:uiPriority w:val="99"/>
    <w:rsid w:val="00FB528F"/>
    <w:rPr>
      <w:rFonts w:ascii="Times New Roman" w:eastAsia="Times New Roman" w:hAnsi="Times New Roman" w:cs="Times New Roman"/>
      <w:sz w:val="20"/>
      <w:szCs w:val="20"/>
    </w:rPr>
  </w:style>
  <w:style w:type="paragraph" w:styleId="Footer">
    <w:name w:val="footer"/>
    <w:basedOn w:val="Normal"/>
    <w:link w:val="FooterChar"/>
    <w:uiPriority w:val="99"/>
    <w:rsid w:val="00FB528F"/>
    <w:pPr>
      <w:tabs>
        <w:tab w:val="center" w:pos="4320"/>
        <w:tab w:val="right" w:pos="8640"/>
      </w:tabs>
      <w:overflowPunct w:val="0"/>
      <w:autoSpaceDE w:val="0"/>
      <w:autoSpaceDN w:val="0"/>
      <w:adjustRightInd w:val="0"/>
      <w:textAlignment w:val="baseline"/>
    </w:pPr>
    <w:rPr>
      <w:rFonts w:eastAsia="Times New Roman" w:cs="Times New Roman"/>
      <w:sz w:val="20"/>
      <w:szCs w:val="20"/>
    </w:rPr>
  </w:style>
  <w:style w:type="character" w:customStyle="1" w:styleId="FooterChar">
    <w:name w:val="Footer Char"/>
    <w:basedOn w:val="DefaultParagraphFont"/>
    <w:link w:val="Footer"/>
    <w:uiPriority w:val="99"/>
    <w:rsid w:val="00FB528F"/>
    <w:rPr>
      <w:rFonts w:ascii="Times New Roman" w:eastAsia="Times New Roman" w:hAnsi="Times New Roman" w:cs="Times New Roman"/>
      <w:sz w:val="20"/>
      <w:szCs w:val="20"/>
    </w:rPr>
  </w:style>
  <w:style w:type="paragraph" w:customStyle="1" w:styleId="APAPageHeading">
    <w:name w:val="APA Page Heading"/>
    <w:basedOn w:val="APA"/>
    <w:rsid w:val="00FB528F"/>
    <w:pPr>
      <w:tabs>
        <w:tab w:val="right" w:pos="9360"/>
      </w:tabs>
      <w:ind w:firstLine="0"/>
    </w:pPr>
  </w:style>
  <w:style w:type="paragraph" w:customStyle="1" w:styleId="Standard">
    <w:name w:val="Standard"/>
    <w:rsid w:val="00FB528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MLA">
    <w:name w:val="MLA"/>
    <w:rsid w:val="00FB528F"/>
    <w:pPr>
      <w:spacing w:after="0" w:line="480" w:lineRule="auto"/>
      <w:ind w:firstLine="720"/>
    </w:pPr>
    <w:rPr>
      <w:rFonts w:ascii="Times New Roman" w:eastAsia="Times New Roman" w:hAnsi="Times New Roman" w:cs="Times New Roman"/>
      <w:sz w:val="24"/>
      <w:szCs w:val="20"/>
    </w:rPr>
  </w:style>
  <w:style w:type="character" w:styleId="PageNumber">
    <w:name w:val="page number"/>
    <w:basedOn w:val="DefaultParagraphFont"/>
    <w:uiPriority w:val="99"/>
    <w:semiHidden/>
    <w:unhideWhenUsed/>
    <w:rsid w:val="00FB528F"/>
  </w:style>
  <w:style w:type="paragraph" w:styleId="NormalWeb">
    <w:name w:val="Normal (Web)"/>
    <w:basedOn w:val="Normal"/>
    <w:uiPriority w:val="99"/>
    <w:unhideWhenUsed/>
    <w:rsid w:val="00FB528F"/>
    <w:pPr>
      <w:spacing w:after="200" w:line="276" w:lineRule="auto"/>
    </w:pPr>
    <w:rPr>
      <w:rFonts w:cs="Times New Roman"/>
    </w:rPr>
  </w:style>
  <w:style w:type="paragraph" w:customStyle="1" w:styleId="Default">
    <w:name w:val="Default"/>
    <w:uiPriority w:val="99"/>
    <w:rsid w:val="00FB528F"/>
    <w:pPr>
      <w:widowControl w:val="0"/>
      <w:autoSpaceDE w:val="0"/>
      <w:autoSpaceDN w:val="0"/>
      <w:adjustRightInd w:val="0"/>
      <w:spacing w:after="0" w:line="240" w:lineRule="auto"/>
    </w:pPr>
    <w:rPr>
      <w:rFonts w:ascii="Palatino Linotype" w:eastAsiaTheme="minorEastAsia" w:hAnsi="Palatino Linotype" w:cs="Palatino Linotype"/>
      <w:color w:val="000000"/>
      <w:sz w:val="24"/>
      <w:szCs w:val="24"/>
    </w:rPr>
  </w:style>
  <w:style w:type="paragraph" w:styleId="BodyText">
    <w:name w:val="Body Text"/>
    <w:basedOn w:val="Normal"/>
    <w:link w:val="BodyTextChar"/>
    <w:uiPriority w:val="99"/>
    <w:semiHidden/>
    <w:unhideWhenUsed/>
    <w:rsid w:val="00FB528F"/>
    <w:pPr>
      <w:spacing w:after="120"/>
    </w:pPr>
  </w:style>
  <w:style w:type="character" w:customStyle="1" w:styleId="BodyTextChar">
    <w:name w:val="Body Text Char"/>
    <w:basedOn w:val="DefaultParagraphFont"/>
    <w:link w:val="BodyText"/>
    <w:uiPriority w:val="99"/>
    <w:semiHidden/>
    <w:rsid w:val="00FB528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deborahcluff:Library:Application%20Support:Microsoft:Office:User%20Templates:My%20Templates:MS%20Word%20Dissertation%20Docs:apa%20pacifi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EB245-09F9-044B-90C4-67F21DFC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HD:Users:deborahcluff:Library:Application Support:Microsoft:Office:User Templates:My Templates:MS Word Dissertation Docs:apa pacifica.dotx</Template>
  <TotalTime>24</TotalTime>
  <Pages>36</Pages>
  <Words>8900</Words>
  <Characters>50731</Characters>
  <Application>Microsoft Macintosh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Company>Pacifica Graduate Institute</Company>
  <LinksUpToDate>false</LinksUpToDate>
  <CharactersWithSpaces>59512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Cluff</dc:creator>
  <cp:lastModifiedBy>Deborah Cluff</cp:lastModifiedBy>
  <cp:revision>23</cp:revision>
  <dcterms:created xsi:type="dcterms:W3CDTF">2015-12-07T18:28:00Z</dcterms:created>
  <dcterms:modified xsi:type="dcterms:W3CDTF">2016-01-02T18:35:00Z</dcterms:modified>
</cp:coreProperties>
</file>