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1EB8F" w14:textId="34B0996A" w:rsidR="00E472D1" w:rsidRPr="00EA10CC" w:rsidRDefault="00E472D1" w:rsidP="00E472D1">
      <w:pPr>
        <w:tabs>
          <w:tab w:val="left" w:pos="720"/>
        </w:tabs>
        <w:jc w:val="center"/>
        <w:rPr>
          <w:rFonts w:ascii="Times New Roman" w:hAnsi="Times New Roman"/>
          <w:bCs/>
          <w:color w:val="000000" w:themeColor="text1"/>
          <w:szCs w:val="24"/>
        </w:rPr>
      </w:pPr>
      <w:bookmarkStart w:id="0" w:name="_GoBack"/>
      <w:bookmarkEnd w:id="0"/>
      <w:r w:rsidRPr="00EA10CC">
        <w:rPr>
          <w:rFonts w:ascii="Times New Roman" w:hAnsi="Times New Roman"/>
          <w:bCs/>
          <w:color w:val="000000" w:themeColor="text1"/>
          <w:szCs w:val="24"/>
        </w:rPr>
        <w:t>CONTENT</w:t>
      </w:r>
    </w:p>
    <w:p w14:paraId="480A32A8" w14:textId="4E4F22A4" w:rsidR="005B3B31" w:rsidRPr="00EA10CC" w:rsidRDefault="005B3B31" w:rsidP="005B3B31">
      <w:pPr>
        <w:tabs>
          <w:tab w:val="left" w:pos="720"/>
        </w:tabs>
        <w:rPr>
          <w:rFonts w:ascii="Times New Roman" w:hAnsi="Times New Roman"/>
          <w:bCs/>
          <w:color w:val="000000" w:themeColor="text1"/>
          <w:szCs w:val="24"/>
        </w:rPr>
      </w:pPr>
    </w:p>
    <w:p w14:paraId="4CF0D820" w14:textId="1FEF0AF2" w:rsidR="005B3B31" w:rsidRPr="00EA10CC" w:rsidRDefault="005B3B31" w:rsidP="005B3B3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Hellwarth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J. W., (2016). Chapter 2 – Pneuma – Sexuality – Sex Differences: From Arabic to European Philosophy and Medical Practice. In McCarthy, J. A.,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Hilger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S. M., Sullivan, H. I., &amp; Saul, N., The early history of embodied cognition 1740-1920: the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Lebenskraft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-debate and radical reality in German science, music, and literature. Leiden: Brill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Rodopi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>.</w:t>
      </w:r>
    </w:p>
    <w:p w14:paraId="7954D43D" w14:textId="77777777" w:rsidR="005B3B31" w:rsidRPr="00EA10CC" w:rsidRDefault="005B3B3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62B2C381" w14:textId="7F2CEB89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Mahon</w:t>
      </w:r>
      <w:r w:rsidRPr="00EA10CC">
        <w:rPr>
          <w:rFonts w:ascii="Times New Roman" w:hAnsi="Times New Roman"/>
          <w:color w:val="000000" w:themeColor="text1"/>
          <w:szCs w:val="24"/>
        </w:rPr>
        <w:t>, B. Z., &amp; Hickok, G. (2016). Arguments about the nature of concepts: Symbols, embodiment, and beyond. Psychonomic Bulletin &amp; Review, 23(4), 941–958. doi:10.3758/s13423-016-1045-2</w:t>
      </w:r>
    </w:p>
    <w:p w14:paraId="355C806B" w14:textId="77777777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color w:val="000000" w:themeColor="text1"/>
          <w:szCs w:val="24"/>
        </w:rPr>
      </w:pPr>
    </w:p>
    <w:p w14:paraId="6EC46BFC" w14:textId="483A7F9B" w:rsidR="00173C53" w:rsidRPr="00EA10CC" w:rsidRDefault="00173C53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McLaughlin, B. P. (1996). The Computational Brain. Patricia S. </w:t>
      </w:r>
      <w:proofErr w:type="gramStart"/>
      <w:r w:rsidRPr="00EA10CC">
        <w:rPr>
          <w:rFonts w:ascii="Times New Roman" w:hAnsi="Times New Roman"/>
          <w:bCs/>
          <w:color w:val="000000" w:themeColor="text1"/>
          <w:szCs w:val="24"/>
        </w:rPr>
        <w:t>Churchland ,</w:t>
      </w:r>
      <w:proofErr w:type="gram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 Terrence J.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Sejnowski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>. Philosophy of Science, 63(1), 137–139. doi:10.1086/289900</w:t>
      </w:r>
    </w:p>
    <w:p w14:paraId="49CDA440" w14:textId="77777777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10D563A0" w14:textId="31E78A45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Mind–body problem. (2017, March 20). Retrieved March 23, 2017, from https://en.wikipedia.org/wiki/Mind%E2%80%93body_problem</w:t>
      </w:r>
    </w:p>
    <w:p w14:paraId="610A1596" w14:textId="77777777" w:rsidR="00821F78" w:rsidRPr="00EA10CC" w:rsidRDefault="00821F78" w:rsidP="00821F78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5B1319DE" w14:textId="77777777" w:rsidR="00821F78" w:rsidRPr="00EA10CC" w:rsidRDefault="00821F78" w:rsidP="00821F78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Moore, W. (2011). The Edwin Smith papyrus. BMJ, 342(mar16 3), d1598–d1598. doi:10.1136/</w:t>
      </w:r>
      <w:proofErr w:type="gramStart"/>
      <w:r w:rsidRPr="00EA10CC">
        <w:rPr>
          <w:rFonts w:ascii="Times New Roman" w:hAnsi="Times New Roman"/>
          <w:bCs/>
          <w:color w:val="000000" w:themeColor="text1"/>
          <w:szCs w:val="24"/>
        </w:rPr>
        <w:t>bmj.d</w:t>
      </w:r>
      <w:proofErr w:type="gramEnd"/>
      <w:r w:rsidRPr="00EA10CC">
        <w:rPr>
          <w:rFonts w:ascii="Times New Roman" w:hAnsi="Times New Roman"/>
          <w:bCs/>
          <w:color w:val="000000" w:themeColor="text1"/>
          <w:szCs w:val="24"/>
        </w:rPr>
        <w:t>1598</w:t>
      </w:r>
    </w:p>
    <w:p w14:paraId="76744766" w14:textId="77777777" w:rsidR="00821F78" w:rsidRPr="00EA10CC" w:rsidRDefault="00821F78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36320483" w14:textId="77777777" w:rsidR="00F139A4" w:rsidRPr="00EA10CC" w:rsidRDefault="00F139A4" w:rsidP="00F139A4">
      <w:pPr>
        <w:tabs>
          <w:tab w:val="left" w:pos="720"/>
        </w:tabs>
        <w:ind w:left="720" w:hanging="720"/>
        <w:rPr>
          <w:rFonts w:ascii="Times New Roman" w:hAnsi="Times New Roman"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Pearson, J., &amp;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Kosslyn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>, S. M. (2015). The heterogeneity of mental representation: Ending the imagery debate: Fig. 1. Proceedings of the National Academy of Sciences, 112(33), 10089–10092. doi:10.1073/pnas.1504933112</w:t>
      </w:r>
    </w:p>
    <w:p w14:paraId="633C74A0" w14:textId="77777777" w:rsidR="00F139A4" w:rsidRPr="00EA10CC" w:rsidRDefault="00F139A4" w:rsidP="00E472D1">
      <w:pPr>
        <w:tabs>
          <w:tab w:val="left" w:pos="720"/>
        </w:tabs>
        <w:ind w:left="720" w:hanging="720"/>
        <w:rPr>
          <w:rFonts w:ascii="Times New Roman" w:hAnsi="Times New Roman"/>
          <w:color w:val="000000" w:themeColor="text1"/>
          <w:szCs w:val="24"/>
        </w:rPr>
      </w:pPr>
    </w:p>
    <w:p w14:paraId="4B9EEE0B" w14:textId="786311E7" w:rsidR="00F139A4" w:rsidRPr="00EA10CC" w:rsidRDefault="00F139A4" w:rsidP="00E472D1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Philosophy of mind. (2017, March 22). Retrieved March 23, 2017, from https://en.wikipedia.org/wiki/Philosophy_of_mind</w:t>
      </w:r>
    </w:p>
    <w:p w14:paraId="39D3035D" w14:textId="77777777" w:rsidR="00F139A4" w:rsidRPr="00EA10CC" w:rsidRDefault="00F139A4" w:rsidP="00E472D1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095ACA11" w14:textId="77777777" w:rsidR="00221D32" w:rsidRPr="00221D32" w:rsidRDefault="00221D32" w:rsidP="00221D32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221D32">
        <w:rPr>
          <w:rFonts w:ascii="Times New Roman" w:hAnsi="Times New Roman"/>
          <w:bCs/>
          <w:color w:val="000000" w:themeColor="text1"/>
          <w:szCs w:val="24"/>
        </w:rPr>
        <w:t xml:space="preserve">Ramirez, S., </w:t>
      </w:r>
      <w:proofErr w:type="spellStart"/>
      <w:r w:rsidRPr="00221D32">
        <w:rPr>
          <w:rFonts w:ascii="Times New Roman" w:hAnsi="Times New Roman"/>
          <w:bCs/>
          <w:color w:val="000000" w:themeColor="text1"/>
          <w:szCs w:val="24"/>
        </w:rPr>
        <w:t>Tonegawa</w:t>
      </w:r>
      <w:proofErr w:type="spellEnd"/>
      <w:r w:rsidRPr="00221D32">
        <w:rPr>
          <w:rFonts w:ascii="Times New Roman" w:hAnsi="Times New Roman"/>
          <w:bCs/>
          <w:color w:val="000000" w:themeColor="text1"/>
          <w:szCs w:val="24"/>
        </w:rPr>
        <w:t xml:space="preserve">, S., &amp; Liu, X. (2014). Identification and </w:t>
      </w:r>
      <w:proofErr w:type="spellStart"/>
      <w:r w:rsidRPr="00221D32">
        <w:rPr>
          <w:rFonts w:ascii="Times New Roman" w:hAnsi="Times New Roman"/>
          <w:bCs/>
          <w:color w:val="000000" w:themeColor="text1"/>
          <w:szCs w:val="24"/>
        </w:rPr>
        <w:t>optogenetic</w:t>
      </w:r>
      <w:proofErr w:type="spellEnd"/>
      <w:r w:rsidRPr="00221D32">
        <w:rPr>
          <w:rFonts w:ascii="Times New Roman" w:hAnsi="Times New Roman"/>
          <w:bCs/>
          <w:color w:val="000000" w:themeColor="text1"/>
          <w:szCs w:val="24"/>
        </w:rPr>
        <w:t xml:space="preserve"> manipulation of memory engrams in the hippocampus. Frontiers in Behavioral Neuroscience, 7. doi:10.3389/fnbeh.2013.00226</w:t>
      </w:r>
    </w:p>
    <w:p w14:paraId="1F4781F3" w14:textId="77777777" w:rsidR="00221D32" w:rsidRDefault="00221D32" w:rsidP="00221D32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15A8A109" w14:textId="78A892DC" w:rsidR="00EA10CC" w:rsidRPr="00EA10CC" w:rsidRDefault="00EA10CC" w:rsidP="00221D32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Ratajczak, M. Z.,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Zuba-Surma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E. K.,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Wysoczynski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M., Ratajczak, J., &amp;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Kucia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M. (2008). Very small embryonic-like stem cells: Characterization, developmental origin, and biological significance. Experimental Hematology, 36(6), 742–751. </w:t>
      </w:r>
      <w:proofErr w:type="gramStart"/>
      <w:r w:rsidRPr="00EA10CC">
        <w:rPr>
          <w:rFonts w:ascii="Times New Roman" w:hAnsi="Times New Roman"/>
          <w:bCs/>
          <w:color w:val="000000" w:themeColor="text1"/>
          <w:szCs w:val="24"/>
        </w:rPr>
        <w:t>doi:10.1016/j.exphem</w:t>
      </w:r>
      <w:proofErr w:type="gramEnd"/>
      <w:r w:rsidRPr="00EA10CC">
        <w:rPr>
          <w:rFonts w:ascii="Times New Roman" w:hAnsi="Times New Roman"/>
          <w:bCs/>
          <w:color w:val="000000" w:themeColor="text1"/>
          <w:szCs w:val="24"/>
        </w:rPr>
        <w:t>.2008.03.010</w:t>
      </w:r>
    </w:p>
    <w:p w14:paraId="0B1FEBD0" w14:textId="77777777" w:rsidR="00EA10CC" w:rsidRPr="00EA10CC" w:rsidRDefault="00EA10CC" w:rsidP="002464D5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0075A8DA" w14:textId="0309145E" w:rsidR="002464D5" w:rsidRPr="00EA10CC" w:rsidRDefault="002464D5" w:rsidP="002464D5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Ratajczak, M. Z.,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Marycz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K.,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Poniewierska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-Baran, A.,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Fiedorowicz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K.,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Zbucka-Kretowska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M., &amp;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Moniuszko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M. (2014). Very small embryonic-like stem cells as a novel developmental concept and the hierarchy of the stem cell compartment. Advances in Medical Sciences, 59(2), 273–280. </w:t>
      </w:r>
      <w:proofErr w:type="gramStart"/>
      <w:r w:rsidRPr="00EA10CC">
        <w:rPr>
          <w:rFonts w:ascii="Times New Roman" w:hAnsi="Times New Roman"/>
          <w:bCs/>
          <w:color w:val="000000" w:themeColor="text1"/>
          <w:szCs w:val="24"/>
        </w:rPr>
        <w:t>doi:10.1016/j.advms</w:t>
      </w:r>
      <w:proofErr w:type="gramEnd"/>
      <w:r w:rsidRPr="00EA10CC">
        <w:rPr>
          <w:rFonts w:ascii="Times New Roman" w:hAnsi="Times New Roman"/>
          <w:bCs/>
          <w:color w:val="000000" w:themeColor="text1"/>
          <w:szCs w:val="24"/>
        </w:rPr>
        <w:t>.2014.08.001</w:t>
      </w:r>
    </w:p>
    <w:p w14:paraId="3013DFC4" w14:textId="77777777" w:rsidR="002464D5" w:rsidRPr="00EA10CC" w:rsidRDefault="002464D5" w:rsidP="00821F78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367900B4" w14:textId="66774873" w:rsidR="00821F78" w:rsidRPr="00EA10CC" w:rsidRDefault="00821F78" w:rsidP="00821F78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Robinson, L., &amp; Rolls, E. T. (2015). Invariant visual object recognition: biologically plausible approaches. Biological Cybernetics, 109(4-5), 505–535. doi:10.1007/s00422-015-0658-2</w:t>
      </w:r>
    </w:p>
    <w:p w14:paraId="48EF9DD0" w14:textId="77777777" w:rsidR="00821F78" w:rsidRPr="00EA10CC" w:rsidRDefault="00821F78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6F9248B9" w14:textId="77777777" w:rsidR="00476A99" w:rsidRPr="00EA10CC" w:rsidRDefault="00476A99" w:rsidP="00476A99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Rolls, E.T. (2004) A higher order syntactic thought (HOST) theory of consciousness. Ch 7,</w:t>
      </w:r>
    </w:p>
    <w:p w14:paraId="59FCDEEF" w14:textId="77777777" w:rsidR="00476A99" w:rsidRPr="00EA10CC" w:rsidRDefault="00476A99" w:rsidP="00476A99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pp. 137-172 in Higher Order Theories of Consciousness. Ed. R. </w:t>
      </w:r>
      <w:proofErr w:type="spellStart"/>
      <w:proofErr w:type="gramStart"/>
      <w:r w:rsidRPr="00EA10CC">
        <w:rPr>
          <w:rFonts w:ascii="Times New Roman" w:hAnsi="Times New Roman"/>
          <w:bCs/>
          <w:color w:val="000000" w:themeColor="text1"/>
          <w:szCs w:val="24"/>
        </w:rPr>
        <w:t>J.Gennaro</w:t>
      </w:r>
      <w:proofErr w:type="spellEnd"/>
      <w:proofErr w:type="gramEnd"/>
      <w:r w:rsidRPr="00EA10CC">
        <w:rPr>
          <w:rFonts w:ascii="Times New Roman" w:hAnsi="Times New Roman"/>
          <w:bCs/>
          <w:color w:val="000000" w:themeColor="text1"/>
          <w:szCs w:val="24"/>
        </w:rPr>
        <w:t>. John Benjamins:</w:t>
      </w:r>
    </w:p>
    <w:p w14:paraId="55016F3C" w14:textId="77777777" w:rsidR="00476A99" w:rsidRPr="00EA10CC" w:rsidRDefault="00476A99" w:rsidP="00476A99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lastRenderedPageBreak/>
        <w:t>Amsterdam.</w:t>
      </w:r>
    </w:p>
    <w:p w14:paraId="331526AA" w14:textId="77777777" w:rsidR="00476A99" w:rsidRPr="00EA10CC" w:rsidRDefault="00476A99" w:rsidP="00476A99">
      <w:pPr>
        <w:tabs>
          <w:tab w:val="left" w:pos="720"/>
        </w:tabs>
        <w:ind w:left="720" w:hanging="720"/>
        <w:rPr>
          <w:rFonts w:ascii="Times New Roman" w:hAnsi="Times New Roman"/>
          <w:color w:val="000000" w:themeColor="text1"/>
          <w:szCs w:val="24"/>
        </w:rPr>
      </w:pPr>
    </w:p>
    <w:p w14:paraId="5150D3D2" w14:textId="3BB3AD96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Rolls, E. T. (2016). Which cortical computations underlie consciousness? Cerebral Cortex, 420–454. doi:10.1093/</w:t>
      </w:r>
      <w:proofErr w:type="spellStart"/>
      <w:proofErr w:type="gramStart"/>
      <w:r w:rsidRPr="00EA10CC">
        <w:rPr>
          <w:rFonts w:ascii="Times New Roman" w:hAnsi="Times New Roman"/>
          <w:bCs/>
          <w:color w:val="000000" w:themeColor="text1"/>
          <w:szCs w:val="24"/>
        </w:rPr>
        <w:t>acprof:oso</w:t>
      </w:r>
      <w:proofErr w:type="spellEnd"/>
      <w:proofErr w:type="gramEnd"/>
      <w:r w:rsidRPr="00EA10CC">
        <w:rPr>
          <w:rFonts w:ascii="Times New Roman" w:hAnsi="Times New Roman"/>
          <w:bCs/>
          <w:color w:val="000000" w:themeColor="text1"/>
          <w:szCs w:val="24"/>
        </w:rPr>
        <w:t>/9780198784852.003.0022</w:t>
      </w:r>
    </w:p>
    <w:p w14:paraId="47CE1051" w14:textId="77777777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6CBFF64B" w14:textId="4754D2BC" w:rsidR="005F4EA2" w:rsidRPr="00EA10CC" w:rsidRDefault="005F4EA2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color w:val="000000" w:themeColor="text1"/>
          <w:szCs w:val="24"/>
        </w:rPr>
      </w:pP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Sarter</w:t>
      </w:r>
      <w:proofErr w:type="spellEnd"/>
      <w:r w:rsidRPr="00EA10CC">
        <w:rPr>
          <w:rFonts w:ascii="Times New Roman" w:hAnsi="Times New Roman"/>
          <w:color w:val="000000" w:themeColor="text1"/>
          <w:szCs w:val="24"/>
        </w:rPr>
        <w:t>, M., Givens, B., &amp; Bruno, J. P. (2001). The cognitive neuroscience of sustained attention: where top-down meets bottom-up. </w:t>
      </w:r>
      <w:r w:rsidRPr="00EA10CC">
        <w:rPr>
          <w:rFonts w:ascii="Times New Roman" w:hAnsi="Times New Roman"/>
          <w:i/>
          <w:iCs/>
          <w:color w:val="000000" w:themeColor="text1"/>
          <w:szCs w:val="24"/>
        </w:rPr>
        <w:t>Brain Research Reviews, 35</w:t>
      </w:r>
      <w:r w:rsidRPr="00EA10CC">
        <w:rPr>
          <w:rFonts w:ascii="Times New Roman" w:hAnsi="Times New Roman"/>
          <w:color w:val="000000" w:themeColor="text1"/>
          <w:szCs w:val="24"/>
        </w:rPr>
        <w:t>(2), 146–160. doi:10.1016/s0165-0173(01)00044-3</w:t>
      </w:r>
    </w:p>
    <w:p w14:paraId="4BE7F80C" w14:textId="77777777" w:rsidR="00E472D1" w:rsidRPr="00EA10CC" w:rsidRDefault="00E472D1" w:rsidP="00E472D1">
      <w:pPr>
        <w:tabs>
          <w:tab w:val="left" w:pos="720"/>
        </w:tabs>
        <w:ind w:left="720" w:hanging="720"/>
        <w:rPr>
          <w:rFonts w:ascii="Times New Roman" w:hAnsi="Times New Roman"/>
          <w:color w:val="000000" w:themeColor="text1"/>
          <w:szCs w:val="24"/>
        </w:rPr>
      </w:pPr>
    </w:p>
    <w:p w14:paraId="69D26CD3" w14:textId="097D1E39" w:rsidR="002464D5" w:rsidRPr="00EA10CC" w:rsidRDefault="002464D5" w:rsidP="002464D5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Sharifia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F., Dirven, R, Yu, N,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Niemeier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>, S. (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n.d.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>) Culture and language: Looking for the “mind” inside the body. (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n.d.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>). Culture, Body, and Language. doi:10.1515/9783110199109.1.3</w:t>
      </w:r>
    </w:p>
    <w:p w14:paraId="230D609F" w14:textId="77777777" w:rsidR="002464D5" w:rsidRPr="00EA10CC" w:rsidRDefault="002464D5" w:rsidP="002464D5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053D6086" w14:textId="77777777" w:rsidR="00EA10CC" w:rsidRPr="00EA10CC" w:rsidRDefault="00EA10CC" w:rsidP="00EA10CC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Wilson, M. (2002). Six views of embodied cognition. Psychonomic Bulletin &amp; Review, 9(4), 625–636. doi:10.3758/bf03196322</w:t>
      </w:r>
    </w:p>
    <w:p w14:paraId="7398664C" w14:textId="77777777" w:rsidR="00EA10CC" w:rsidRPr="00EA10CC" w:rsidRDefault="00EA10CC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461D9BB7" w14:textId="2D5BBC78" w:rsidR="005F4EA2" w:rsidRPr="00EA10CC" w:rsidRDefault="005F4EA2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Wolfe, C. T. (2016). Materialism and “the soft substance of the brain”: Diderot and plasticity. </w:t>
      </w:r>
      <w:r w:rsidRPr="00EA10CC">
        <w:rPr>
          <w:rFonts w:ascii="Times New Roman" w:hAnsi="Times New Roman"/>
          <w:bCs/>
          <w:i/>
          <w:color w:val="000000" w:themeColor="text1"/>
          <w:szCs w:val="24"/>
        </w:rPr>
        <w:t>British Journal for the History of Philosophy, 24</w:t>
      </w:r>
      <w:r w:rsidRPr="00EA10CC">
        <w:rPr>
          <w:rFonts w:ascii="Times New Roman" w:hAnsi="Times New Roman"/>
          <w:bCs/>
          <w:color w:val="000000" w:themeColor="text1"/>
          <w:szCs w:val="24"/>
        </w:rPr>
        <w:t>(5), 963–982. doi:10.1080/09608788.2016.1169989</w:t>
      </w:r>
    </w:p>
    <w:p w14:paraId="067162DF" w14:textId="77777777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5A70F51F" w14:textId="77777777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3991C88D" w14:textId="77777777" w:rsidR="000005ED" w:rsidRPr="00EA10CC" w:rsidRDefault="000005ED" w:rsidP="000005ED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Zeidman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>, P., &amp; Maguire, E. A. (2016). Anterior hippocampus: the anatomy of perception, imagination and episodic memory. Nature Reviews Neuroscience, 17(3), 173–182. doi:10.1038/nrn.2015.24</w:t>
      </w:r>
    </w:p>
    <w:p w14:paraId="279B18AD" w14:textId="67279C9F" w:rsidR="000005ED" w:rsidRPr="00EA10CC" w:rsidRDefault="000005ED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716357A2" w14:textId="77777777" w:rsidR="00783E5D" w:rsidRPr="00EA10CC" w:rsidRDefault="00783E5D" w:rsidP="00783E5D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Ziemke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T. (2016). The body of knowledge: On the role of the living body in grounding embodied cognition. Biosystems, 148, 4–11. </w:t>
      </w:r>
      <w:proofErr w:type="gramStart"/>
      <w:r w:rsidRPr="00EA10CC">
        <w:rPr>
          <w:rFonts w:ascii="Times New Roman" w:hAnsi="Times New Roman"/>
          <w:bCs/>
          <w:color w:val="000000" w:themeColor="text1"/>
          <w:szCs w:val="24"/>
        </w:rPr>
        <w:t>doi:10.1016/j.biosystems</w:t>
      </w:r>
      <w:proofErr w:type="gramEnd"/>
      <w:r w:rsidRPr="00EA10CC">
        <w:rPr>
          <w:rFonts w:ascii="Times New Roman" w:hAnsi="Times New Roman"/>
          <w:bCs/>
          <w:color w:val="000000" w:themeColor="text1"/>
          <w:szCs w:val="24"/>
        </w:rPr>
        <w:t>.2016.08.005</w:t>
      </w:r>
    </w:p>
    <w:p w14:paraId="3C7AA435" w14:textId="77777777" w:rsidR="00783E5D" w:rsidRPr="00EA10CC" w:rsidRDefault="00783E5D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sectPr w:rsidR="00783E5D" w:rsidRPr="00EA1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A2"/>
    <w:rsid w:val="000005ED"/>
    <w:rsid w:val="00037752"/>
    <w:rsid w:val="000B5EF0"/>
    <w:rsid w:val="00173C53"/>
    <w:rsid w:val="001A1D79"/>
    <w:rsid w:val="00221D32"/>
    <w:rsid w:val="002464D5"/>
    <w:rsid w:val="002D6A56"/>
    <w:rsid w:val="00476A99"/>
    <w:rsid w:val="00544A44"/>
    <w:rsid w:val="005B3B31"/>
    <w:rsid w:val="005F4EA2"/>
    <w:rsid w:val="00696AE1"/>
    <w:rsid w:val="007016C8"/>
    <w:rsid w:val="00725632"/>
    <w:rsid w:val="00750D90"/>
    <w:rsid w:val="00783E5D"/>
    <w:rsid w:val="00821ACC"/>
    <w:rsid w:val="00821F78"/>
    <w:rsid w:val="00A430A4"/>
    <w:rsid w:val="00AA68B1"/>
    <w:rsid w:val="00B25A42"/>
    <w:rsid w:val="00B97306"/>
    <w:rsid w:val="00BB6ED3"/>
    <w:rsid w:val="00C16BBF"/>
    <w:rsid w:val="00E472D1"/>
    <w:rsid w:val="00EA10CC"/>
    <w:rsid w:val="00F139A4"/>
    <w:rsid w:val="00FE5ABA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B169"/>
  <w15:chartTrackingRefBased/>
  <w15:docId w15:val="{4BF8B51E-2439-48A3-AB83-702AF128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EA2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AB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3C5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73C53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544A44"/>
  </w:style>
  <w:style w:type="paragraph" w:styleId="BalloonText">
    <w:name w:val="Balloon Text"/>
    <w:basedOn w:val="Normal"/>
    <w:link w:val="BalloonTextChar"/>
    <w:uiPriority w:val="99"/>
    <w:semiHidden/>
    <w:unhideWhenUsed/>
    <w:rsid w:val="00EA1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2</cp:revision>
  <cp:lastPrinted>2017-03-23T21:24:00Z</cp:lastPrinted>
  <dcterms:created xsi:type="dcterms:W3CDTF">2017-07-04T18:38:00Z</dcterms:created>
  <dcterms:modified xsi:type="dcterms:W3CDTF">2017-07-04T18:38:00Z</dcterms:modified>
</cp:coreProperties>
</file>