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AD93E" w14:textId="2D1B5622" w:rsidR="00876333" w:rsidRDefault="003B29DD" w:rsidP="00AA1D1B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Self-Determination Theory</w:t>
      </w:r>
    </w:p>
    <w:p w14:paraId="327CDDA7" w14:textId="6264BC17" w:rsidR="00AB7674" w:rsidRDefault="00AB7674" w:rsidP="00AA1D1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603D4">
        <w:rPr>
          <w:rFonts w:ascii="Times New Roman" w:hAnsi="Times New Roman" w:cs="Times New Roman"/>
          <w:sz w:val="24"/>
          <w:szCs w:val="24"/>
        </w:rPr>
        <w:t>Black, S., &amp; Allen, J. D. (2016). Part 1: Foster Intrinsic Motivation. The Reference Librarian, 58(1), 91–105. doi:10.1080/02763877.2016.</w:t>
      </w:r>
      <w:proofErr w:type="gramStart"/>
      <w:r w:rsidRPr="005603D4">
        <w:rPr>
          <w:rFonts w:ascii="Times New Roman" w:hAnsi="Times New Roman" w:cs="Times New Roman"/>
          <w:sz w:val="24"/>
          <w:szCs w:val="24"/>
        </w:rPr>
        <w:t>1200515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24418727" w14:textId="34C9DB9F" w:rsidR="0092757F" w:rsidRPr="005603D4" w:rsidRDefault="0092757F" w:rsidP="00AA1D1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2757F">
        <w:rPr>
          <w:rFonts w:ascii="Times New Roman" w:hAnsi="Times New Roman" w:cs="Times New Roman"/>
          <w:sz w:val="24"/>
          <w:szCs w:val="24"/>
        </w:rPr>
        <w:t>Durmaz</w:t>
      </w:r>
      <w:proofErr w:type="spellEnd"/>
      <w:r w:rsidRPr="0092757F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92757F">
        <w:rPr>
          <w:rFonts w:ascii="Times New Roman" w:hAnsi="Times New Roman" w:cs="Times New Roman"/>
          <w:sz w:val="24"/>
          <w:szCs w:val="24"/>
        </w:rPr>
        <w:t>Akkuş</w:t>
      </w:r>
      <w:proofErr w:type="spellEnd"/>
      <w:r w:rsidRPr="0092757F">
        <w:rPr>
          <w:rFonts w:ascii="Times New Roman" w:hAnsi="Times New Roman" w:cs="Times New Roman"/>
          <w:sz w:val="24"/>
          <w:szCs w:val="24"/>
        </w:rPr>
        <w:t xml:space="preserve">, R. (2016). Mathematics anxiety, </w:t>
      </w:r>
      <w:proofErr w:type="gramStart"/>
      <w:r w:rsidRPr="0092757F">
        <w:rPr>
          <w:rFonts w:ascii="Times New Roman" w:hAnsi="Times New Roman" w:cs="Times New Roman"/>
          <w:sz w:val="24"/>
          <w:szCs w:val="24"/>
        </w:rPr>
        <w:t>motivation</w:t>
      </w:r>
      <w:proofErr w:type="gramEnd"/>
      <w:r w:rsidRPr="0092757F">
        <w:rPr>
          <w:rFonts w:ascii="Times New Roman" w:hAnsi="Times New Roman" w:cs="Times New Roman"/>
          <w:sz w:val="24"/>
          <w:szCs w:val="24"/>
        </w:rPr>
        <w:t xml:space="preserve"> and the basic psychological needs from the perspective of self-determination theory. </w:t>
      </w:r>
      <w:r w:rsidRPr="0092757F">
        <w:rPr>
          <w:rFonts w:ascii="Times New Roman" w:hAnsi="Times New Roman" w:cs="Times New Roman"/>
          <w:i/>
          <w:iCs/>
          <w:sz w:val="24"/>
          <w:szCs w:val="24"/>
        </w:rPr>
        <w:t>TED EĞİTİM VE BİLİM, 41</w:t>
      </w:r>
      <w:r w:rsidRPr="0092757F">
        <w:rPr>
          <w:rFonts w:ascii="Times New Roman" w:hAnsi="Times New Roman" w:cs="Times New Roman"/>
          <w:sz w:val="24"/>
          <w:szCs w:val="24"/>
        </w:rPr>
        <w:t xml:space="preserve">(183). </w:t>
      </w:r>
      <w:proofErr w:type="gramStart"/>
      <w:r w:rsidRPr="0092757F">
        <w:rPr>
          <w:rFonts w:ascii="Times New Roman" w:hAnsi="Times New Roman" w:cs="Times New Roman"/>
          <w:sz w:val="24"/>
          <w:szCs w:val="24"/>
        </w:rPr>
        <w:t>https://doi.org/10.15390/eb.2016.2942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7B501CEA" w14:textId="3EFB23CD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80C8E">
        <w:rPr>
          <w:rFonts w:ascii="Times New Roman" w:hAnsi="Times New Roman" w:cs="Times New Roman"/>
          <w:sz w:val="24"/>
          <w:szCs w:val="24"/>
        </w:rPr>
        <w:t>Felton, L., &amp; Jowett, S. (2017). Self-determination theory perspective on attachment, need satisfaction, and well-being in a sample of athletes: A longitudinal study.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Journal of Clinical Sport Psychology, 11</w:t>
      </w:r>
      <w:r w:rsidRPr="00480C8E">
        <w:rPr>
          <w:rFonts w:ascii="Times New Roman" w:hAnsi="Times New Roman" w:cs="Times New Roman"/>
          <w:sz w:val="24"/>
          <w:szCs w:val="24"/>
        </w:rPr>
        <w:t>(4), 304-323. </w:t>
      </w:r>
      <w:proofErr w:type="gramStart"/>
      <w:r w:rsidRPr="00480C8E">
        <w:rPr>
          <w:rFonts w:ascii="Times New Roman" w:hAnsi="Times New Roman" w:cs="Times New Roman"/>
          <w:sz w:val="24"/>
          <w:szCs w:val="24"/>
        </w:rPr>
        <w:t>https://doi.org/10.1123/jcsp.2016-0013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4B7247A0" w14:textId="43993C6D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A1D1B">
        <w:rPr>
          <w:rFonts w:ascii="Times New Roman" w:hAnsi="Times New Roman" w:cs="Times New Roman"/>
          <w:sz w:val="24"/>
          <w:szCs w:val="24"/>
        </w:rPr>
        <w:t xml:space="preserve">Fulginiti, A., He, A. S., &amp; </w:t>
      </w:r>
      <w:proofErr w:type="spellStart"/>
      <w:r w:rsidRPr="00AA1D1B">
        <w:rPr>
          <w:rFonts w:ascii="Times New Roman" w:hAnsi="Times New Roman" w:cs="Times New Roman"/>
          <w:sz w:val="24"/>
          <w:szCs w:val="24"/>
        </w:rPr>
        <w:t>Negriff</w:t>
      </w:r>
      <w:proofErr w:type="spellEnd"/>
      <w:r w:rsidRPr="00AA1D1B">
        <w:rPr>
          <w:rFonts w:ascii="Times New Roman" w:hAnsi="Times New Roman" w:cs="Times New Roman"/>
          <w:sz w:val="24"/>
          <w:szCs w:val="24"/>
        </w:rPr>
        <w:t xml:space="preserve">, S. (2018). Suicidal because I </w:t>
      </w:r>
      <w:proofErr w:type="gramStart"/>
      <w:r w:rsidRPr="00AA1D1B">
        <w:rPr>
          <w:rFonts w:ascii="Times New Roman" w:hAnsi="Times New Roman" w:cs="Times New Roman"/>
          <w:sz w:val="24"/>
          <w:szCs w:val="24"/>
        </w:rPr>
        <w:t>don’t</w:t>
      </w:r>
      <w:proofErr w:type="gramEnd"/>
      <w:r w:rsidRPr="00AA1D1B">
        <w:rPr>
          <w:rFonts w:ascii="Times New Roman" w:hAnsi="Times New Roman" w:cs="Times New Roman"/>
          <w:sz w:val="24"/>
          <w:szCs w:val="24"/>
        </w:rPr>
        <w:t xml:space="preserve"> feel connected or vice versa? A longitudinal study of suicidal ideation and connectedness among child welfare youth.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Child Abuse &amp; Neglect</w:t>
      </w:r>
      <w:r w:rsidRPr="00AA1D1B">
        <w:rPr>
          <w:rFonts w:ascii="Times New Roman" w:hAnsi="Times New Roman" w:cs="Times New Roman"/>
          <w:sz w:val="24"/>
          <w:szCs w:val="24"/>
        </w:rPr>
        <w:t>,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86</w:t>
      </w:r>
      <w:r w:rsidRPr="00AA1D1B">
        <w:rPr>
          <w:rFonts w:ascii="Times New Roman" w:hAnsi="Times New Roman" w:cs="Times New Roman"/>
          <w:sz w:val="24"/>
          <w:szCs w:val="24"/>
        </w:rPr>
        <w:t>, 278-289. </w:t>
      </w:r>
      <w:proofErr w:type="gramStart"/>
      <w:r w:rsidRPr="00AA1D1B">
        <w:rPr>
          <w:rFonts w:ascii="Times New Roman" w:hAnsi="Times New Roman" w:cs="Times New Roman"/>
          <w:sz w:val="24"/>
          <w:szCs w:val="24"/>
        </w:rPr>
        <w:t>https://doi.org/10.1016/j.chiabu.2018.10.010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7A32A076" w14:textId="68AFE9FA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Knispel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(2017). Self-determination theory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F1B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[Binder 3]  </w:t>
      </w:r>
    </w:p>
    <w:p w14:paraId="0342B8D2" w14:textId="3FB0077E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A1D1B">
        <w:rPr>
          <w:rFonts w:ascii="Times New Roman" w:hAnsi="Times New Roman" w:cs="Times New Roman"/>
          <w:sz w:val="24"/>
          <w:szCs w:val="24"/>
        </w:rPr>
        <w:t xml:space="preserve">Landry, R., Whipple, N., Mageau, G., Joussemet, M., Koestner, R., </w:t>
      </w:r>
      <w:proofErr w:type="spellStart"/>
      <w:r w:rsidRPr="00AA1D1B">
        <w:rPr>
          <w:rFonts w:ascii="Times New Roman" w:hAnsi="Times New Roman" w:cs="Times New Roman"/>
          <w:sz w:val="24"/>
          <w:szCs w:val="24"/>
        </w:rPr>
        <w:t>DiDio</w:t>
      </w:r>
      <w:proofErr w:type="spellEnd"/>
      <w:r w:rsidRPr="00AA1D1B">
        <w:rPr>
          <w:rFonts w:ascii="Times New Roman" w:hAnsi="Times New Roman" w:cs="Times New Roman"/>
          <w:sz w:val="24"/>
          <w:szCs w:val="24"/>
        </w:rPr>
        <w:t xml:space="preserve">, L., Gingras, I., Bernier, A., &amp; </w:t>
      </w:r>
      <w:proofErr w:type="spellStart"/>
      <w:r w:rsidRPr="00AA1D1B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Pr="00AA1D1B">
        <w:rPr>
          <w:rFonts w:ascii="Times New Roman" w:hAnsi="Times New Roman" w:cs="Times New Roman"/>
          <w:sz w:val="24"/>
          <w:szCs w:val="24"/>
        </w:rPr>
        <w:t>, S. M. (2008). Trust in organismic development, autonomy support, and adaptation among mothers and their children.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Motivation and Emotion</w:t>
      </w:r>
      <w:r w:rsidRPr="00AA1D1B">
        <w:rPr>
          <w:rFonts w:ascii="Times New Roman" w:hAnsi="Times New Roman" w:cs="Times New Roman"/>
          <w:sz w:val="24"/>
          <w:szCs w:val="24"/>
        </w:rPr>
        <w:t>,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AA1D1B">
        <w:rPr>
          <w:rFonts w:ascii="Times New Roman" w:hAnsi="Times New Roman" w:cs="Times New Roman"/>
          <w:sz w:val="24"/>
          <w:szCs w:val="24"/>
        </w:rPr>
        <w:t>(3), 173-188. </w:t>
      </w:r>
      <w:proofErr w:type="gramStart"/>
      <w:r w:rsidRPr="00AA1D1B">
        <w:rPr>
          <w:rFonts w:ascii="Times New Roman" w:hAnsi="Times New Roman" w:cs="Times New Roman"/>
          <w:sz w:val="24"/>
          <w:szCs w:val="24"/>
        </w:rPr>
        <w:t>https://doi.org/10.1007/s11031-008-9092-2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31B8FDC6" w14:textId="5F1C4749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Liu, Wang, &amp; Ryan (Eds) (2016). Building Autonomous Learners. Table of Contents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F1B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[Binder 3]  </w:t>
      </w:r>
    </w:p>
    <w:p w14:paraId="20EC523A" w14:textId="5AE7A58B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80C8E">
        <w:rPr>
          <w:rFonts w:ascii="Times New Roman" w:hAnsi="Times New Roman" w:cs="Times New Roman"/>
          <w:sz w:val="24"/>
          <w:szCs w:val="24"/>
        </w:rPr>
        <w:t>Rigby, C. S., &amp; Ryan, R. M. (2018). Self-determination theory in human resource development: New directions and practical considerations.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Advances in Developing Human Resources, 20</w:t>
      </w:r>
      <w:r w:rsidRPr="00480C8E">
        <w:rPr>
          <w:rFonts w:ascii="Times New Roman" w:hAnsi="Times New Roman" w:cs="Times New Roman"/>
          <w:sz w:val="24"/>
          <w:szCs w:val="24"/>
        </w:rPr>
        <w:t>(2), 133-147. </w:t>
      </w:r>
      <w:proofErr w:type="gramStart"/>
      <w:r w:rsidRPr="00480C8E">
        <w:rPr>
          <w:rFonts w:ascii="Times New Roman" w:hAnsi="Times New Roman" w:cs="Times New Roman"/>
          <w:sz w:val="24"/>
          <w:szCs w:val="24"/>
        </w:rPr>
        <w:t>https://doi.org/10.1177/1523422318756954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251B3584" w14:textId="03C6A02A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A1D1B">
        <w:rPr>
          <w:rFonts w:ascii="Times New Roman" w:hAnsi="Times New Roman" w:cs="Times New Roman"/>
          <w:sz w:val="24"/>
          <w:szCs w:val="24"/>
        </w:rPr>
        <w:t>Ryan, R. M. (2019). Inside the black box: Motivational science in the 21st century.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The Oxford Handbook of Human Motivation</w:t>
      </w:r>
      <w:r w:rsidRPr="00AA1D1B">
        <w:rPr>
          <w:rFonts w:ascii="Times New Roman" w:hAnsi="Times New Roman" w:cs="Times New Roman"/>
          <w:sz w:val="24"/>
          <w:szCs w:val="24"/>
        </w:rPr>
        <w:t>, 1-7. </w:t>
      </w:r>
      <w:proofErr w:type="gramStart"/>
      <w:r w:rsidRPr="00AA1D1B">
        <w:rPr>
          <w:rFonts w:ascii="Times New Roman" w:hAnsi="Times New Roman" w:cs="Times New Roman"/>
          <w:sz w:val="24"/>
          <w:szCs w:val="24"/>
        </w:rPr>
        <w:t>https://doi.org/10.1093/oxfordhb/9780190666453.013.1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1FE0D682" w14:textId="75FB167D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A1D1B">
        <w:rPr>
          <w:rFonts w:ascii="Times New Roman" w:hAnsi="Times New Roman" w:cs="Times New Roman"/>
          <w:sz w:val="24"/>
          <w:szCs w:val="24"/>
        </w:rPr>
        <w:t>Ryan, R. M., &amp; Deci, E. L. (2017). Parenting and the facilitation of autonomy and well-being in development. In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Self-determination theory: Basic psychological needs in motivation, development, and wellness</w:t>
      </w:r>
      <w:r w:rsidRPr="00AA1D1B">
        <w:rPr>
          <w:rFonts w:ascii="Times New Roman" w:hAnsi="Times New Roman" w:cs="Times New Roman"/>
          <w:sz w:val="24"/>
          <w:szCs w:val="24"/>
        </w:rPr>
        <w:t>. Guilford Publications</w:t>
      </w:r>
      <w:proofErr w:type="gramStart"/>
      <w:r w:rsidRPr="00AA1D1B">
        <w:rPr>
          <w:rFonts w:ascii="Times New Roman" w:hAnsi="Times New Roman" w:cs="Times New Roman"/>
          <w:sz w:val="24"/>
          <w:szCs w:val="24"/>
        </w:rPr>
        <w:t>.</w:t>
      </w:r>
      <w:r w:rsidR="00BF1B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[Binder 3]  </w:t>
      </w:r>
    </w:p>
    <w:p w14:paraId="0F91ECA1" w14:textId="3C9AB232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80C8E">
        <w:rPr>
          <w:rFonts w:ascii="Times New Roman" w:hAnsi="Times New Roman" w:cs="Times New Roman"/>
          <w:sz w:val="24"/>
          <w:szCs w:val="24"/>
        </w:rPr>
        <w:t>Ryan, R. M., &amp; Deci, E. L. (2020). Brick by brick: The origins, development, and future of self-determination theory. In A. J. Elliot (Ed.), </w:t>
      </w:r>
      <w:r w:rsidRPr="00AA1D1B">
        <w:rPr>
          <w:rFonts w:ascii="Times New Roman" w:hAnsi="Times New Roman" w:cs="Times New Roman"/>
          <w:sz w:val="24"/>
          <w:szCs w:val="24"/>
        </w:rPr>
        <w:t>Advances in motivation science</w:t>
      </w:r>
      <w:r w:rsidRPr="00480C8E">
        <w:rPr>
          <w:rFonts w:ascii="Times New Roman" w:hAnsi="Times New Roman" w:cs="Times New Roman"/>
          <w:sz w:val="24"/>
          <w:szCs w:val="24"/>
        </w:rPr>
        <w:t> (pp. 111-151). Academic Press</w:t>
      </w:r>
      <w:proofErr w:type="gramStart"/>
      <w:r w:rsidRPr="00480C8E">
        <w:rPr>
          <w:rFonts w:ascii="Times New Roman" w:hAnsi="Times New Roman" w:cs="Times New Roman"/>
          <w:sz w:val="24"/>
          <w:szCs w:val="24"/>
        </w:rPr>
        <w:t>.</w:t>
      </w:r>
      <w:r w:rsidR="00BF1B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[Binder 3]  </w:t>
      </w:r>
    </w:p>
    <w:p w14:paraId="6C2FA730" w14:textId="0540B959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AA1D1B">
        <w:rPr>
          <w:rFonts w:ascii="Times New Roman" w:hAnsi="Times New Roman" w:cs="Times New Roman"/>
          <w:sz w:val="24"/>
          <w:szCs w:val="24"/>
        </w:rPr>
        <w:t>Ryan, R. M., Ryan, W. S., Di Domenico, S. I., &amp; Deci, E. L. (2019). The nature and the conditions of human autonomy and flourishing. In R. Ryan (Ed.),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The Oxford handbook of human motivation</w:t>
      </w:r>
      <w:r w:rsidRPr="00AA1D1B">
        <w:rPr>
          <w:rFonts w:ascii="Times New Roman" w:hAnsi="Times New Roman" w:cs="Times New Roman"/>
          <w:sz w:val="24"/>
          <w:szCs w:val="24"/>
        </w:rPr>
        <w:t> (pp. 89-110). Oxford Library of Psychology</w:t>
      </w:r>
      <w:proofErr w:type="gramStart"/>
      <w:r w:rsidRPr="00AA1D1B">
        <w:rPr>
          <w:rFonts w:ascii="Times New Roman" w:hAnsi="Times New Roman" w:cs="Times New Roman"/>
          <w:sz w:val="24"/>
          <w:szCs w:val="24"/>
        </w:rPr>
        <w:t>.</w:t>
      </w:r>
      <w:r w:rsidR="00BF1B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[Binder 3]  </w:t>
      </w:r>
    </w:p>
    <w:p w14:paraId="7B2DE04F" w14:textId="1F13379E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80C8E">
        <w:rPr>
          <w:rFonts w:ascii="Times New Roman" w:hAnsi="Times New Roman" w:cs="Times New Roman"/>
          <w:sz w:val="24"/>
          <w:szCs w:val="24"/>
        </w:rPr>
        <w:lastRenderedPageBreak/>
        <w:t>Ryan, R. M., Soenens, B., &amp; Vansteenkiste, M. (2018). Reflections on self-determination theory as an organizing framework for personality psychology: Interfaces, integrations, issues, and unfinished business. </w:t>
      </w:r>
      <w:r w:rsidRPr="00AA1D1B">
        <w:rPr>
          <w:rFonts w:ascii="Times New Roman" w:hAnsi="Times New Roman" w:cs="Times New Roman"/>
          <w:sz w:val="24"/>
          <w:szCs w:val="24"/>
        </w:rPr>
        <w:t>Journal of Personality</w:t>
      </w:r>
      <w:r w:rsidRPr="00480C8E">
        <w:rPr>
          <w:rFonts w:ascii="Times New Roman" w:hAnsi="Times New Roman" w:cs="Times New Roman"/>
          <w:sz w:val="24"/>
          <w:szCs w:val="24"/>
        </w:rPr>
        <w:t>, </w:t>
      </w:r>
      <w:r w:rsidRPr="00AA1D1B">
        <w:rPr>
          <w:rFonts w:ascii="Times New Roman" w:hAnsi="Times New Roman" w:cs="Times New Roman"/>
          <w:sz w:val="24"/>
          <w:szCs w:val="24"/>
        </w:rPr>
        <w:t>87</w:t>
      </w:r>
      <w:r w:rsidRPr="00480C8E">
        <w:rPr>
          <w:rFonts w:ascii="Times New Roman" w:hAnsi="Times New Roman" w:cs="Times New Roman"/>
          <w:sz w:val="24"/>
          <w:szCs w:val="24"/>
        </w:rPr>
        <w:t>(1), 115-145. </w:t>
      </w:r>
      <w:proofErr w:type="gramStart"/>
      <w:r w:rsidRPr="00480C8E">
        <w:rPr>
          <w:rFonts w:ascii="Times New Roman" w:hAnsi="Times New Roman" w:cs="Times New Roman"/>
          <w:sz w:val="24"/>
          <w:szCs w:val="24"/>
        </w:rPr>
        <w:t>https://doi.org/10.1111/jopy.12440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2A032AEA" w14:textId="3F496949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Selfdeterminationtheory.org (n.d.) Overview of </w:t>
      </w:r>
      <w:proofErr w:type="gramStart"/>
      <w:r>
        <w:rPr>
          <w:rFonts w:ascii="Times New Roman" w:hAnsi="Times New Roman" w:cs="Times New Roman"/>
          <w:sz w:val="24"/>
          <w:szCs w:val="24"/>
        </w:rPr>
        <w:t>SDT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5692225B" w14:textId="7E58FAE5" w:rsidR="00AB7674" w:rsidRPr="00722A61" w:rsidRDefault="00AB7674" w:rsidP="00480C8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22A61">
        <w:rPr>
          <w:rFonts w:ascii="Times New Roman" w:hAnsi="Times New Roman" w:cs="Times New Roman"/>
          <w:sz w:val="24"/>
          <w:szCs w:val="24"/>
        </w:rPr>
        <w:t xml:space="preserve">Skinner, E. A. (1996). A guide to constructs of control. </w:t>
      </w:r>
      <w:r w:rsidRPr="00722A61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Psychology, 71</w:t>
      </w:r>
      <w:r w:rsidRPr="00722A61">
        <w:rPr>
          <w:rFonts w:ascii="Times New Roman" w:hAnsi="Times New Roman" w:cs="Times New Roman"/>
          <w:sz w:val="24"/>
          <w:szCs w:val="24"/>
        </w:rPr>
        <w:t>(3), 549–570. doi:10.1037/0022-3514.71.3.</w:t>
      </w:r>
      <w:proofErr w:type="gramStart"/>
      <w:r w:rsidRPr="00722A61">
        <w:rPr>
          <w:rFonts w:ascii="Times New Roman" w:hAnsi="Times New Roman" w:cs="Times New Roman"/>
          <w:sz w:val="24"/>
          <w:szCs w:val="24"/>
        </w:rPr>
        <w:t>549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3F3CE49C" w14:textId="369E1A2E" w:rsidR="00AB7674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80C8E">
        <w:rPr>
          <w:rFonts w:ascii="Times New Roman" w:hAnsi="Times New Roman" w:cs="Times New Roman"/>
          <w:sz w:val="24"/>
          <w:szCs w:val="24"/>
        </w:rPr>
        <w:t>Véronneau</w:t>
      </w:r>
      <w:proofErr w:type="spellEnd"/>
      <w:r w:rsidRPr="00480C8E">
        <w:rPr>
          <w:rFonts w:ascii="Times New Roman" w:hAnsi="Times New Roman" w:cs="Times New Roman"/>
          <w:sz w:val="24"/>
          <w:szCs w:val="24"/>
        </w:rPr>
        <w:t>, M., Koestner, R. F., &amp; Abela, J. R. (2005). Intrinsic need satisfaction and well–being in children and adolescents: An application of the self–determination theory.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Journal of Social and Clinical Psychology, 24</w:t>
      </w:r>
      <w:r w:rsidRPr="00480C8E">
        <w:rPr>
          <w:rFonts w:ascii="Times New Roman" w:hAnsi="Times New Roman" w:cs="Times New Roman"/>
          <w:sz w:val="24"/>
          <w:szCs w:val="24"/>
        </w:rPr>
        <w:t>(2), 280-292. </w:t>
      </w:r>
      <w:proofErr w:type="gramStart"/>
      <w:r w:rsidRPr="00480C8E">
        <w:rPr>
          <w:rFonts w:ascii="Times New Roman" w:hAnsi="Times New Roman" w:cs="Times New Roman"/>
          <w:sz w:val="24"/>
          <w:szCs w:val="24"/>
        </w:rPr>
        <w:t>https://doi.org/10.1521/jscp.24.2.280.62277</w:t>
      </w:r>
      <w:r w:rsidR="00BF1BB4">
        <w:rPr>
          <w:rFonts w:ascii="Times New Roman" w:hAnsi="Times New Roman" w:cs="Times New Roman"/>
          <w:sz w:val="24"/>
          <w:szCs w:val="24"/>
        </w:rPr>
        <w:t xml:space="preserve">  [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Binder 3]  </w:t>
      </w:r>
    </w:p>
    <w:p w14:paraId="4A266808" w14:textId="09DC958E" w:rsidR="003B29DD" w:rsidRDefault="00AB7674" w:rsidP="00DC6676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A1D1B">
        <w:rPr>
          <w:rFonts w:ascii="Times New Roman" w:hAnsi="Times New Roman" w:cs="Times New Roman"/>
          <w:sz w:val="24"/>
          <w:szCs w:val="24"/>
        </w:rPr>
        <w:t>Wehmeyer</w:t>
      </w:r>
      <w:proofErr w:type="spellEnd"/>
      <w:r w:rsidRPr="00AA1D1B">
        <w:rPr>
          <w:rFonts w:ascii="Times New Roman" w:hAnsi="Times New Roman" w:cs="Times New Roman"/>
          <w:sz w:val="24"/>
          <w:szCs w:val="24"/>
        </w:rPr>
        <w:t xml:space="preserve">, M. L., </w:t>
      </w:r>
      <w:proofErr w:type="spellStart"/>
      <w:r w:rsidRPr="00AA1D1B">
        <w:rPr>
          <w:rFonts w:ascii="Times New Roman" w:hAnsi="Times New Roman" w:cs="Times New Roman"/>
          <w:sz w:val="24"/>
          <w:szCs w:val="24"/>
        </w:rPr>
        <w:t>Shogren</w:t>
      </w:r>
      <w:proofErr w:type="spellEnd"/>
      <w:r w:rsidRPr="00AA1D1B">
        <w:rPr>
          <w:rFonts w:ascii="Times New Roman" w:hAnsi="Times New Roman" w:cs="Times New Roman"/>
          <w:sz w:val="24"/>
          <w:szCs w:val="24"/>
        </w:rPr>
        <w:t>, K. A., Little, T. D., &amp; Lopez, S. J. (2017). </w:t>
      </w:r>
      <w:r w:rsidRPr="00AA1D1B">
        <w:rPr>
          <w:rFonts w:ascii="Times New Roman" w:hAnsi="Times New Roman" w:cs="Times New Roman"/>
          <w:i/>
          <w:iCs/>
          <w:sz w:val="24"/>
          <w:szCs w:val="24"/>
        </w:rPr>
        <w:t>Development of self-determination through the life-course</w:t>
      </w:r>
      <w:r w:rsidRPr="00AA1D1B">
        <w:rPr>
          <w:rFonts w:ascii="Times New Roman" w:hAnsi="Times New Roman" w:cs="Times New Roman"/>
          <w:sz w:val="24"/>
          <w:szCs w:val="24"/>
        </w:rPr>
        <w:t>. Springer</w:t>
      </w:r>
      <w:proofErr w:type="gramStart"/>
      <w:r w:rsidRPr="00AA1D1B">
        <w:rPr>
          <w:rFonts w:ascii="Times New Roman" w:hAnsi="Times New Roman" w:cs="Times New Roman"/>
          <w:sz w:val="24"/>
          <w:szCs w:val="24"/>
        </w:rPr>
        <w:t>.</w:t>
      </w:r>
      <w:r w:rsidR="00BF1BB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1BB4">
        <w:rPr>
          <w:rFonts w:ascii="Times New Roman" w:hAnsi="Times New Roman" w:cs="Times New Roman"/>
          <w:sz w:val="24"/>
          <w:szCs w:val="24"/>
        </w:rPr>
        <w:t xml:space="preserve">[Binder 3]  </w:t>
      </w:r>
    </w:p>
    <w:sectPr w:rsidR="003B2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E3EAE" w14:textId="77777777" w:rsidR="00174F43" w:rsidRDefault="00174F43" w:rsidP="00F24F54">
      <w:pPr>
        <w:spacing w:after="0" w:line="240" w:lineRule="auto"/>
      </w:pPr>
      <w:r>
        <w:separator/>
      </w:r>
    </w:p>
  </w:endnote>
  <w:endnote w:type="continuationSeparator" w:id="0">
    <w:p w14:paraId="75EB4B22" w14:textId="77777777" w:rsidR="00174F43" w:rsidRDefault="00174F43" w:rsidP="00F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791CC" w14:textId="77777777" w:rsidR="00174F43" w:rsidRDefault="00174F43" w:rsidP="00F24F54">
      <w:pPr>
        <w:spacing w:after="0" w:line="240" w:lineRule="auto"/>
      </w:pPr>
      <w:r>
        <w:separator/>
      </w:r>
    </w:p>
  </w:footnote>
  <w:footnote w:type="continuationSeparator" w:id="0">
    <w:p w14:paraId="4BB8B3E1" w14:textId="77777777" w:rsidR="00174F43" w:rsidRDefault="00174F43" w:rsidP="00F2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1E17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683B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3A26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769B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A67A1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50D26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F048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834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38A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65F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85"/>
    <w:rsid w:val="000A33C3"/>
    <w:rsid w:val="00116ECC"/>
    <w:rsid w:val="0014296C"/>
    <w:rsid w:val="00174F43"/>
    <w:rsid w:val="00281185"/>
    <w:rsid w:val="002F12AC"/>
    <w:rsid w:val="00376F1D"/>
    <w:rsid w:val="00393709"/>
    <w:rsid w:val="003A024D"/>
    <w:rsid w:val="003B29DD"/>
    <w:rsid w:val="003E7DE0"/>
    <w:rsid w:val="004209C8"/>
    <w:rsid w:val="00480C8E"/>
    <w:rsid w:val="004E02C8"/>
    <w:rsid w:val="005603D4"/>
    <w:rsid w:val="00572B0E"/>
    <w:rsid w:val="00590833"/>
    <w:rsid w:val="005B4B8C"/>
    <w:rsid w:val="005E735A"/>
    <w:rsid w:val="00641147"/>
    <w:rsid w:val="006B5630"/>
    <w:rsid w:val="006D6847"/>
    <w:rsid w:val="00722A61"/>
    <w:rsid w:val="0075438D"/>
    <w:rsid w:val="007772E0"/>
    <w:rsid w:val="007E443F"/>
    <w:rsid w:val="00847A43"/>
    <w:rsid w:val="0085797C"/>
    <w:rsid w:val="00876333"/>
    <w:rsid w:val="0092757F"/>
    <w:rsid w:val="00942B4A"/>
    <w:rsid w:val="009F32C2"/>
    <w:rsid w:val="00A0115E"/>
    <w:rsid w:val="00A12661"/>
    <w:rsid w:val="00A4626F"/>
    <w:rsid w:val="00AA1D1B"/>
    <w:rsid w:val="00AB7674"/>
    <w:rsid w:val="00B645EA"/>
    <w:rsid w:val="00BF1BB4"/>
    <w:rsid w:val="00D25ECF"/>
    <w:rsid w:val="00DC6676"/>
    <w:rsid w:val="00DF2AC3"/>
    <w:rsid w:val="00E05628"/>
    <w:rsid w:val="00E52266"/>
    <w:rsid w:val="00F24F54"/>
    <w:rsid w:val="00FB3135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AE819D"/>
  <w15:chartTrackingRefBased/>
  <w15:docId w15:val="{036F5D51-5C34-43A1-AED0-5F775E18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85"/>
  </w:style>
  <w:style w:type="paragraph" w:styleId="Heading1">
    <w:name w:val="heading 1"/>
    <w:basedOn w:val="Normal"/>
    <w:next w:val="Normal"/>
    <w:link w:val="Heading1Char"/>
    <w:uiPriority w:val="9"/>
    <w:qFormat/>
    <w:rsid w:val="00F24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118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1185"/>
    <w:rPr>
      <w:color w:val="0000FF"/>
      <w:u w:val="single"/>
    </w:rPr>
  </w:style>
  <w:style w:type="character" w:customStyle="1" w:styleId="httpsdoiorg101016jijchp201601003">
    <w:name w:val="https://doi.org10.1016/j.ijchp.2016.01.003"/>
    <w:basedOn w:val="DefaultParagraphFont"/>
    <w:rsid w:val="00DF2AC3"/>
  </w:style>
  <w:style w:type="character" w:customStyle="1" w:styleId="httpsdoiorg101037a0021307">
    <w:name w:val="https://doi.org10.1037/a0021307"/>
    <w:basedOn w:val="DefaultParagraphFont"/>
    <w:rsid w:val="005B4B8C"/>
  </w:style>
  <w:style w:type="character" w:customStyle="1" w:styleId="httpsdoiorg101007s12310-018-9248-5">
    <w:name w:val="https://doi.org10.1007/s12310-018-9248-5"/>
    <w:basedOn w:val="DefaultParagraphFont"/>
    <w:rsid w:val="00B645EA"/>
  </w:style>
  <w:style w:type="character" w:customStyle="1" w:styleId="httpsdoiorg1010271015-5759a000431">
    <w:name w:val="https://doi.org10.1027/1015-5759/a000431"/>
    <w:basedOn w:val="DefaultParagraphFont"/>
    <w:rsid w:val="00A12661"/>
  </w:style>
  <w:style w:type="character" w:customStyle="1" w:styleId="httpsdoiorg101002pits20303">
    <w:name w:val="https://doi.org10.1002/pits.20303"/>
    <w:basedOn w:val="DefaultParagraphFont"/>
    <w:rsid w:val="006D6847"/>
  </w:style>
  <w:style w:type="character" w:customStyle="1" w:styleId="httpsdoiorg101016jtate2019102936">
    <w:name w:val="https://doi.org10.1016/j.tate.2019.102936"/>
    <w:basedOn w:val="DefaultParagraphFont"/>
    <w:rsid w:val="003E7DE0"/>
  </w:style>
  <w:style w:type="character" w:customStyle="1" w:styleId="httpsdoiorg101016jcedpsych201802004">
    <w:name w:val="https://doi.org10.1016/j.cedpsych.2018.02.004"/>
    <w:basedOn w:val="DefaultParagraphFont"/>
    <w:rsid w:val="004E02C8"/>
  </w:style>
  <w:style w:type="paragraph" w:styleId="BalloonText">
    <w:name w:val="Balloon Text"/>
    <w:basedOn w:val="Normal"/>
    <w:link w:val="BalloonText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5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4F54"/>
  </w:style>
  <w:style w:type="paragraph" w:styleId="BlockText">
    <w:name w:val="Block Text"/>
    <w:basedOn w:val="Normal"/>
    <w:uiPriority w:val="99"/>
    <w:semiHidden/>
    <w:unhideWhenUsed/>
    <w:rsid w:val="00F24F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F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F54"/>
  </w:style>
  <w:style w:type="paragraph" w:styleId="BodyText2">
    <w:name w:val="Body Text 2"/>
    <w:basedOn w:val="Normal"/>
    <w:link w:val="BodyText2Char"/>
    <w:uiPriority w:val="99"/>
    <w:semiHidden/>
    <w:unhideWhenUsed/>
    <w:rsid w:val="00F24F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4F54"/>
  </w:style>
  <w:style w:type="paragraph" w:styleId="BodyText3">
    <w:name w:val="Body Text 3"/>
    <w:basedOn w:val="Normal"/>
    <w:link w:val="BodyText3Char"/>
    <w:uiPriority w:val="99"/>
    <w:semiHidden/>
    <w:unhideWhenUsed/>
    <w:rsid w:val="00F24F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24F5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24F5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24F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24F5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24F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24F5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4F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4F5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24F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24F5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4F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24F54"/>
  </w:style>
  <w:style w:type="paragraph" w:styleId="CommentText">
    <w:name w:val="annotation text"/>
    <w:basedOn w:val="Normal"/>
    <w:link w:val="CommentTextChar"/>
    <w:uiPriority w:val="99"/>
    <w:semiHidden/>
    <w:unhideWhenUsed/>
    <w:rsid w:val="00F24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F5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4F54"/>
  </w:style>
  <w:style w:type="character" w:customStyle="1" w:styleId="DateChar">
    <w:name w:val="Date Char"/>
    <w:basedOn w:val="DefaultParagraphFont"/>
    <w:link w:val="Date"/>
    <w:uiPriority w:val="99"/>
    <w:semiHidden/>
    <w:rsid w:val="00F24F54"/>
  </w:style>
  <w:style w:type="paragraph" w:styleId="DocumentMap">
    <w:name w:val="Document Map"/>
    <w:basedOn w:val="Normal"/>
    <w:link w:val="DocumentMapChar"/>
    <w:uiPriority w:val="99"/>
    <w:semiHidden/>
    <w:unhideWhenUsed/>
    <w:rsid w:val="00F24F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4F5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4F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4F54"/>
  </w:style>
  <w:style w:type="paragraph" w:styleId="EndnoteText">
    <w:name w:val="endnote text"/>
    <w:basedOn w:val="Normal"/>
    <w:link w:val="End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4F5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24F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24F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F54"/>
  </w:style>
  <w:style w:type="paragraph" w:styleId="FootnoteText">
    <w:name w:val="footnote text"/>
    <w:basedOn w:val="Normal"/>
    <w:link w:val="FootnoteTextChar"/>
    <w:uiPriority w:val="99"/>
    <w:semiHidden/>
    <w:unhideWhenUsed/>
    <w:rsid w:val="00F24F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4F5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F54"/>
  </w:style>
  <w:style w:type="character" w:customStyle="1" w:styleId="Heading1Char">
    <w:name w:val="Heading 1 Char"/>
    <w:basedOn w:val="DefaultParagraphFont"/>
    <w:link w:val="Heading1"/>
    <w:uiPriority w:val="9"/>
    <w:rsid w:val="00F2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5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5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5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24F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24F5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4F5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24F5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24F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54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F24F5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24F5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24F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24F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24F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24F5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24F5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24F5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24F5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24F5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24F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24F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24F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24F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24F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24F5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24F5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24F5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24F5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24F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24F5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24F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24F5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24F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24F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24F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24F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24F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24F5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24F54"/>
  </w:style>
  <w:style w:type="paragraph" w:styleId="PlainText">
    <w:name w:val="Plain Text"/>
    <w:basedOn w:val="Normal"/>
    <w:link w:val="PlainTextChar"/>
    <w:uiPriority w:val="99"/>
    <w:semiHidden/>
    <w:unhideWhenUsed/>
    <w:rsid w:val="00F24F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F5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24F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5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24F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24F54"/>
  </w:style>
  <w:style w:type="paragraph" w:styleId="Signature">
    <w:name w:val="Signature"/>
    <w:basedOn w:val="Normal"/>
    <w:link w:val="SignatureChar"/>
    <w:uiPriority w:val="99"/>
    <w:semiHidden/>
    <w:unhideWhenUsed/>
    <w:rsid w:val="00F24F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24F54"/>
  </w:style>
  <w:style w:type="paragraph" w:styleId="Subtitle">
    <w:name w:val="Subtitle"/>
    <w:basedOn w:val="Normal"/>
    <w:next w:val="Normal"/>
    <w:link w:val="SubtitleChar"/>
    <w:uiPriority w:val="11"/>
    <w:qFormat/>
    <w:rsid w:val="00F24F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F5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24F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24F5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24F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24F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24F5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24F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24F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24F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24F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24F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24F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24F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24F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4F54"/>
    <w:pPr>
      <w:outlineLvl w:val="9"/>
    </w:pPr>
  </w:style>
  <w:style w:type="character" w:customStyle="1" w:styleId="httpsdoiorg101521jscp24228062277">
    <w:name w:val="https://doi.org10.1521/jscp.24.2.280.62277"/>
    <w:basedOn w:val="DefaultParagraphFont"/>
    <w:rsid w:val="00590833"/>
  </w:style>
  <w:style w:type="character" w:customStyle="1" w:styleId="httpsdoiorg101123jcsp2016-0013">
    <w:name w:val="https://doi.org10.1123/jcsp.2016-0013"/>
    <w:basedOn w:val="DefaultParagraphFont"/>
    <w:rsid w:val="002F12AC"/>
  </w:style>
  <w:style w:type="character" w:customStyle="1" w:styleId="httpsdoiorg1011771523422318756954">
    <w:name w:val="https://doi.org10.1177/1523422318756954"/>
    <w:basedOn w:val="DefaultParagraphFont"/>
    <w:rsid w:val="00D25ECF"/>
  </w:style>
  <w:style w:type="character" w:customStyle="1" w:styleId="httpsdoiorg101111jopy12440">
    <w:name w:val="https://doi.org10.1111/jopy.12440"/>
    <w:basedOn w:val="DefaultParagraphFont"/>
    <w:rsid w:val="000A33C3"/>
  </w:style>
  <w:style w:type="character" w:customStyle="1" w:styleId="httpsdoiorg101016jchiabu201810010">
    <w:name w:val="https://doi.org10.1016/j.chiabu.2018.10.010"/>
    <w:basedOn w:val="DefaultParagraphFont"/>
    <w:rsid w:val="0014296C"/>
  </w:style>
  <w:style w:type="character" w:customStyle="1" w:styleId="httpsdoiorg101007s11031-008-9092-2">
    <w:name w:val="https://doi.org10.1007/s11031-008-9092-2"/>
    <w:basedOn w:val="DefaultParagraphFont"/>
    <w:rsid w:val="005E735A"/>
  </w:style>
  <w:style w:type="character" w:customStyle="1" w:styleId="httpsdoiorg101093oxfordhb97801906664530131">
    <w:name w:val="https://doi.org10.1093/oxfordhb/9780190666453.013.1"/>
    <w:basedOn w:val="DefaultParagraphFont"/>
    <w:rsid w:val="00A4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472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32</cp:revision>
  <cp:lastPrinted>2020-05-14T23:19:00Z</cp:lastPrinted>
  <dcterms:created xsi:type="dcterms:W3CDTF">2020-05-15T02:15:00Z</dcterms:created>
  <dcterms:modified xsi:type="dcterms:W3CDTF">2020-07-03T03:08:00Z</dcterms:modified>
</cp:coreProperties>
</file>